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21C" w:rsidRPr="00173B3C" w:rsidRDefault="00867EC8" w:rsidP="00802C16">
      <w:pPr>
        <w:pStyle w:val="Documenttitlemidgreen"/>
        <w:outlineLvl w:val="0"/>
      </w:pPr>
      <w:r>
        <w:t xml:space="preserve">Don </w:t>
      </w:r>
      <w:r w:rsidR="00102679">
        <w:t xml:space="preserve">at </w:t>
      </w:r>
      <w:r>
        <w:t>Sheffield Hadfields</w:t>
      </w:r>
    </w:p>
    <w:tbl>
      <w:tblPr>
        <w:tblW w:w="0" w:type="auto"/>
        <w:tblCellMar>
          <w:left w:w="0" w:type="dxa"/>
          <w:right w:w="0" w:type="dxa"/>
        </w:tblCellMar>
        <w:tblLook w:val="04A0"/>
      </w:tblPr>
      <w:tblGrid>
        <w:gridCol w:w="7824"/>
        <w:gridCol w:w="2601"/>
      </w:tblGrid>
      <w:tr w:rsidR="000E2786" w:rsidRPr="006811E7" w:rsidTr="00E80C41">
        <w:trPr>
          <w:trHeight w:hRule="exact" w:val="567"/>
        </w:trPr>
        <w:tc>
          <w:tcPr>
            <w:tcW w:w="7824" w:type="dxa"/>
            <w:vAlign w:val="center"/>
          </w:tcPr>
          <w:p w:rsidR="000E2786" w:rsidRPr="006811E7" w:rsidRDefault="00102679" w:rsidP="006811E7">
            <w:pPr>
              <w:pStyle w:val="DocumentDescription"/>
            </w:pPr>
            <w:r>
              <w:t>Flow Derivation Review</w:t>
            </w:r>
          </w:p>
        </w:tc>
        <w:tc>
          <w:tcPr>
            <w:tcW w:w="2601" w:type="dxa"/>
            <w:vAlign w:val="center"/>
          </w:tcPr>
          <w:p w:rsidR="000E2786" w:rsidRPr="006811E7" w:rsidRDefault="00D53BA6" w:rsidP="00B10019">
            <w:pPr>
              <w:pStyle w:val="Dateorreference"/>
            </w:pPr>
            <w:r>
              <w:rPr>
                <w:rFonts w:eastAsiaTheme="minorHAnsi"/>
              </w:rPr>
              <w:t>November</w:t>
            </w:r>
            <w:r w:rsidR="00102679">
              <w:rPr>
                <w:rFonts w:eastAsiaTheme="minorHAnsi"/>
              </w:rPr>
              <w:t xml:space="preserve"> 2014</w:t>
            </w:r>
          </w:p>
        </w:tc>
      </w:tr>
    </w:tbl>
    <w:p w:rsidR="00296E29" w:rsidRDefault="00102679" w:rsidP="00296E29">
      <w:pPr>
        <w:pStyle w:val="Mainheading"/>
      </w:pPr>
      <w:r>
        <w:t>Site Details</w:t>
      </w:r>
    </w:p>
    <w:p w:rsidR="00102679" w:rsidRDefault="00102679" w:rsidP="00296E29">
      <w:pPr>
        <w:pStyle w:val="Maintextblack"/>
      </w:pPr>
      <w:r>
        <w:t>Station Number:</w:t>
      </w:r>
      <w:r w:rsidR="00802C16">
        <w:tab/>
      </w:r>
      <w:r w:rsidR="009B1DE5" w:rsidRPr="009B1DE5">
        <w:t>F0605</w:t>
      </w:r>
    </w:p>
    <w:p w:rsidR="00802C16" w:rsidRDefault="00802C16" w:rsidP="00296E29">
      <w:pPr>
        <w:pStyle w:val="Maintextblack"/>
      </w:pPr>
      <w:r>
        <w:t>River Name:</w:t>
      </w:r>
      <w:r>
        <w:tab/>
      </w:r>
      <w:r>
        <w:tab/>
      </w:r>
      <w:r w:rsidR="009B1DE5">
        <w:t>Don</w:t>
      </w:r>
    </w:p>
    <w:p w:rsidR="00802C16" w:rsidRDefault="00802C16" w:rsidP="00296E29">
      <w:pPr>
        <w:pStyle w:val="Maintextblack"/>
      </w:pPr>
      <w:r>
        <w:t>Station Name:</w:t>
      </w:r>
      <w:r>
        <w:tab/>
      </w:r>
      <w:r>
        <w:tab/>
      </w:r>
      <w:r w:rsidR="009B1DE5">
        <w:t>Sheffield Hadfields</w:t>
      </w:r>
    </w:p>
    <w:p w:rsidR="00802C16" w:rsidRDefault="00802C16" w:rsidP="00296E29">
      <w:pPr>
        <w:pStyle w:val="Maintextblack"/>
      </w:pPr>
      <w:r>
        <w:t>Grid Reference:</w:t>
      </w:r>
      <w:r>
        <w:tab/>
      </w:r>
      <w:r w:rsidR="009B1DE5" w:rsidRPr="009B1DE5">
        <w:t>SK</w:t>
      </w:r>
      <w:r w:rsidR="009B1DE5">
        <w:t xml:space="preserve"> </w:t>
      </w:r>
      <w:r w:rsidR="009B1DE5" w:rsidRPr="009B1DE5">
        <w:t>38925</w:t>
      </w:r>
      <w:r w:rsidR="009B1DE5">
        <w:t xml:space="preserve"> </w:t>
      </w:r>
      <w:r w:rsidR="009B1DE5" w:rsidRPr="009B1DE5">
        <w:t>90945</w:t>
      </w:r>
    </w:p>
    <w:p w:rsidR="00802C16" w:rsidRDefault="00802C16" w:rsidP="009B1DE5">
      <w:pPr>
        <w:pStyle w:val="Maintextblack"/>
        <w:ind w:left="2160" w:hanging="2160"/>
      </w:pPr>
      <w:r>
        <w:t>Station Datum:</w:t>
      </w:r>
      <w:r>
        <w:tab/>
      </w:r>
      <w:r w:rsidR="009B1DE5">
        <w:t>30.208</w:t>
      </w:r>
      <w:r w:rsidR="00EE3029">
        <w:t>mAOD (in WISKI)</w:t>
      </w:r>
      <w:r w:rsidR="00032464">
        <w:t xml:space="preserve">; </w:t>
      </w:r>
      <w:r w:rsidR="009B1DE5" w:rsidRPr="009B1DE5">
        <w:t>30.166</w:t>
      </w:r>
      <w:r w:rsidR="00032464" w:rsidRPr="00032464">
        <w:t>mAOD (</w:t>
      </w:r>
      <w:r w:rsidR="0053661E">
        <w:t xml:space="preserve">GPS survey by </w:t>
      </w:r>
      <w:r w:rsidR="009B1DE5">
        <w:t>Longdin &amp; Browning S</w:t>
      </w:r>
      <w:r w:rsidR="00032464" w:rsidRPr="00032464">
        <w:t>urvey</w:t>
      </w:r>
      <w:r w:rsidR="009B1DE5">
        <w:t>s Ltd</w:t>
      </w:r>
      <w:r w:rsidR="00032464" w:rsidRPr="00032464">
        <w:t xml:space="preserve"> in </w:t>
      </w:r>
      <w:r w:rsidR="009B1DE5">
        <w:t>January</w:t>
      </w:r>
      <w:r w:rsidR="00032464" w:rsidRPr="00032464">
        <w:t xml:space="preserve"> </w:t>
      </w:r>
      <w:r w:rsidR="009B1DE5">
        <w:t>2012</w:t>
      </w:r>
      <w:r w:rsidR="00032464" w:rsidRPr="00032464">
        <w:t>)</w:t>
      </w:r>
    </w:p>
    <w:p w:rsidR="00802C16" w:rsidRDefault="00802C16" w:rsidP="00296E29">
      <w:pPr>
        <w:pStyle w:val="Maintextblack"/>
      </w:pPr>
      <w:r>
        <w:t>Bankfull Level:</w:t>
      </w:r>
      <w:r>
        <w:tab/>
      </w:r>
      <w:r>
        <w:tab/>
      </w:r>
      <w:r w:rsidR="003A0D63">
        <w:t>3.09</w:t>
      </w:r>
      <w:r w:rsidR="00EC3D59">
        <w:t>m</w:t>
      </w:r>
      <w:r w:rsidR="00D85FF5">
        <w:t xml:space="preserve"> stage</w:t>
      </w:r>
      <w:r w:rsidR="00EC3D59">
        <w:t xml:space="preserve"> </w:t>
      </w:r>
      <w:r w:rsidR="00FE19D8">
        <w:t>(</w:t>
      </w:r>
      <w:r w:rsidR="00032464">
        <w:t>left</w:t>
      </w:r>
      <w:r w:rsidR="00EC3D59">
        <w:t xml:space="preserve"> hand bank</w:t>
      </w:r>
      <w:r w:rsidR="00FE19D8">
        <w:t>)</w:t>
      </w:r>
      <w:r w:rsidR="00EC3D59">
        <w:t>.</w:t>
      </w:r>
    </w:p>
    <w:p w:rsidR="00802C16" w:rsidRDefault="00802C16" w:rsidP="00296E29">
      <w:pPr>
        <w:pStyle w:val="Maintextblack"/>
      </w:pPr>
      <w:r>
        <w:t>Mean Bed Level:</w:t>
      </w:r>
      <w:r>
        <w:tab/>
      </w:r>
      <w:r w:rsidR="00032464">
        <w:t>-</w:t>
      </w:r>
      <w:r w:rsidR="003A0D63">
        <w:t>2.6</w:t>
      </w:r>
      <w:r w:rsidR="00EC3D59">
        <w:t>m stage</w:t>
      </w:r>
    </w:p>
    <w:p w:rsidR="00802C16" w:rsidRDefault="00802C16" w:rsidP="00296E29">
      <w:pPr>
        <w:pStyle w:val="Maintextblack"/>
      </w:pPr>
    </w:p>
    <w:p w:rsidR="00102679" w:rsidRDefault="00802C16" w:rsidP="00296E29">
      <w:pPr>
        <w:pStyle w:val="Maintextblack"/>
      </w:pPr>
      <w:r>
        <w:t>Description of station:</w:t>
      </w:r>
    </w:p>
    <w:p w:rsidR="00867EC8" w:rsidRDefault="00A268B8" w:rsidP="00296E29">
      <w:pPr>
        <w:pStyle w:val="Maintextblack"/>
      </w:pPr>
      <w:r>
        <w:t xml:space="preserve">Sheffield Hadfields is rated by </w:t>
      </w:r>
      <w:r w:rsidR="006A33AE">
        <w:t xml:space="preserve">a </w:t>
      </w:r>
      <w:r>
        <w:t xml:space="preserve">cableway spanning 33.9m at the section with the control weir, Hadfields Weir, located approximately 100m downstream.  It is a </w:t>
      </w:r>
      <w:r w:rsidRPr="00625208">
        <w:t>broad-crested</w:t>
      </w:r>
      <w:r w:rsidR="00D9648C" w:rsidRPr="00D9648C">
        <w:t>, skewed, semi-circular</w:t>
      </w:r>
      <w:r w:rsidRPr="00625208">
        <w:t xml:space="preserve"> masonry weir</w:t>
      </w:r>
      <w:r>
        <w:t xml:space="preserve"> that is 45</w:t>
      </w:r>
      <w:r w:rsidRPr="00625208">
        <w:t>m wide</w:t>
      </w:r>
      <w:r w:rsidR="00D9648C" w:rsidRPr="00D9648C">
        <w:t xml:space="preserve"> with sloping upstream face</w:t>
      </w:r>
      <w:r w:rsidR="0053661E">
        <w:t>.</w:t>
      </w:r>
    </w:p>
    <w:p w:rsidR="00102679" w:rsidRDefault="00ED453A" w:rsidP="00ED453A">
      <w:pPr>
        <w:pStyle w:val="Mainheading"/>
      </w:pPr>
      <w:r>
        <w:t>Site History</w:t>
      </w:r>
    </w:p>
    <w:p w:rsidR="00DE7601" w:rsidRDefault="00DE7601" w:rsidP="00DE7601">
      <w:pPr>
        <w:pStyle w:val="Maintextblack"/>
      </w:pPr>
      <w:r>
        <w:t>The station</w:t>
      </w:r>
      <w:r w:rsidR="00787BC2">
        <w:t xml:space="preserve"> - </w:t>
      </w:r>
      <w:r>
        <w:t>originally a level gauge - was constructed upstream of the weir in October 1956.  During 1961 a cableway was installed downstream of the weir with the flows initially calculated by model tests.  The gaugings were reviewed in 1963 showing a poor correlation and during October 1965, the 1</w:t>
      </w:r>
      <w:r w:rsidRPr="00DF66BF">
        <w:rPr>
          <w:vertAlign w:val="superscript"/>
        </w:rPr>
        <w:t>st</w:t>
      </w:r>
      <w:r>
        <w:t xml:space="preserve"> calibration was prepared based on gaugings.  Depth and distance counters on the cableway winch were converted to metric measurement on the </w:t>
      </w:r>
      <w:r w:rsidR="000D3DC5">
        <w:t>25/10/</w:t>
      </w:r>
      <w:r>
        <w:t xml:space="preserve">1972 and on the </w:t>
      </w:r>
      <w:r w:rsidR="000D3DC5">
        <w:t>21/12/</w:t>
      </w:r>
      <w:r>
        <w:t>1973, a metric version of the rating was produced</w:t>
      </w:r>
      <w:r w:rsidRPr="00DF66BF">
        <w:t xml:space="preserve"> </w:t>
      </w:r>
      <w:r>
        <w:t xml:space="preserve">but it retained errors.  Multi point gaugings then commenced.  A new brick hut was constructed in 1986 after the previous wooden hut and its contents were stolen during December 1985.  During 1990, construction of the Meadowhall Shopping Centre began and it’s believed the weir was either rebuilt or was repaired.  In November 1997 a new cableway was constructed upstream of the weir </w:t>
      </w:r>
      <w:r w:rsidRPr="00E81455">
        <w:t>by extending the existing hut</w:t>
      </w:r>
      <w:r>
        <w:t>,</w:t>
      </w:r>
      <w:r w:rsidRPr="00E81455">
        <w:t xml:space="preserve"> </w:t>
      </w:r>
      <w:r>
        <w:t xml:space="preserve">with new ratings being developed and implemented firstly in 1998 (rating </w:t>
      </w:r>
      <w:r w:rsidR="00D24675">
        <w:t>‘</w:t>
      </w:r>
      <w:r>
        <w:t>C</w:t>
      </w:r>
      <w:r w:rsidR="00D24675">
        <w:t>’</w:t>
      </w:r>
      <w:r>
        <w:t xml:space="preserve">), then updated during October 2001 (rating </w:t>
      </w:r>
      <w:r w:rsidR="00D24675">
        <w:t>‘</w:t>
      </w:r>
      <w:r>
        <w:t>D</w:t>
      </w:r>
      <w:r w:rsidR="00D24675">
        <w:t>’</w:t>
      </w:r>
      <w:r>
        <w:t xml:space="preserve">).  The floods of June 2007 saw the worst flooding for generations in Sheffield and a wrack mark of 4.675m stage was measured inside the hut.  The rating was reviewed during 2010 and led to the release and implementation in March 2011 of rating </w:t>
      </w:r>
      <w:r w:rsidR="000D3DC5">
        <w:t>‘</w:t>
      </w:r>
      <w:r>
        <w:t>E</w:t>
      </w:r>
      <w:r w:rsidR="000D3DC5">
        <w:t>’</w:t>
      </w:r>
      <w:r>
        <w:t xml:space="preserve"> covering the period 28/02/1968 to 28/02/1990 and rating </w:t>
      </w:r>
      <w:r w:rsidR="000D3DC5">
        <w:t>‘</w:t>
      </w:r>
      <w:r>
        <w:t>F</w:t>
      </w:r>
      <w:r w:rsidR="000D3DC5">
        <w:t>’</w:t>
      </w:r>
      <w:r>
        <w:t xml:space="preserve"> covering the period after 01/03/1990.</w:t>
      </w:r>
    </w:p>
    <w:p w:rsidR="00DE7601" w:rsidRDefault="00DE7601" w:rsidP="00DE7601">
      <w:pPr>
        <w:pStyle w:val="Maintextblack"/>
      </w:pPr>
      <w:r>
        <w:t>Late in 2012</w:t>
      </w:r>
      <w:r w:rsidR="000D3DC5">
        <w:t>,</w:t>
      </w:r>
      <w:r>
        <w:t xml:space="preserve"> a fish pass was constructed on Hadfields Weir on the right hand side</w:t>
      </w:r>
      <w:r w:rsidR="000D3DC5">
        <w:t xml:space="preserve"> of the weir </w:t>
      </w:r>
      <w:r>
        <w:t>and</w:t>
      </w:r>
      <w:r w:rsidR="000D3DC5">
        <w:t xml:space="preserve"> it was</w:t>
      </w:r>
      <w:r>
        <w:t xml:space="preserve"> officially opened on the </w:t>
      </w:r>
      <w:r w:rsidR="000D3DC5">
        <w:t>02/11/2012</w:t>
      </w:r>
      <w:r>
        <w:t>.  However</w:t>
      </w:r>
      <w:r w:rsidR="000D3DC5">
        <w:t>,</w:t>
      </w:r>
      <w:r>
        <w:t xml:space="preserve"> it still contained sand bags but these were finally removed </w:t>
      </w:r>
      <w:r w:rsidR="000D3DC5">
        <w:t xml:space="preserve">at </w:t>
      </w:r>
      <w:r>
        <w:t xml:space="preserve">some </w:t>
      </w:r>
      <w:r w:rsidR="000D3DC5">
        <w:t xml:space="preserve">point </w:t>
      </w:r>
      <w:r>
        <w:t>between the 13</w:t>
      </w:r>
      <w:r w:rsidRPr="00E81455">
        <w:rPr>
          <w:vertAlign w:val="superscript"/>
        </w:rPr>
        <w:t>th</w:t>
      </w:r>
      <w:r>
        <w:t xml:space="preserve"> to 19</w:t>
      </w:r>
      <w:r w:rsidRPr="00E81455">
        <w:rPr>
          <w:vertAlign w:val="superscript"/>
        </w:rPr>
        <w:t>th</w:t>
      </w:r>
      <w:r>
        <w:t xml:space="preserve"> February 2013 culminating in a fully open and operational fish pass.  Regular check gaugings </w:t>
      </w:r>
      <w:r w:rsidR="000D3DC5">
        <w:t xml:space="preserve">then began in order to see whether </w:t>
      </w:r>
      <w:r>
        <w:t>the fish pass ha</w:t>
      </w:r>
      <w:r w:rsidR="000D3DC5">
        <w:t>d</w:t>
      </w:r>
      <w:r>
        <w:t xml:space="preserve"> affected the rating.</w:t>
      </w:r>
    </w:p>
    <w:p w:rsidR="00867EC8" w:rsidRPr="00867EC8" w:rsidRDefault="001B48A0" w:rsidP="00FF78DB">
      <w:pPr>
        <w:pStyle w:val="Maintextblack"/>
        <w:rPr>
          <w:rStyle w:val="Boldtextblack"/>
          <w:b w:val="0"/>
        </w:rPr>
      </w:pPr>
      <w:r>
        <w:rPr>
          <w:rStyle w:val="Boldtextblack"/>
          <w:b w:val="0"/>
        </w:rPr>
        <w:t xml:space="preserve">The flow gauge is tied with </w:t>
      </w:r>
      <w:r w:rsidRPr="00FE2BCC">
        <w:t>flood incident management</w:t>
      </w:r>
      <w:r>
        <w:t xml:space="preserve"> as there are 6 flood warning</w:t>
      </w:r>
      <w:r w:rsidR="00935F6D">
        <w:t>s</w:t>
      </w:r>
      <w:r>
        <w:t xml:space="preserve">, </w:t>
      </w:r>
      <w:r w:rsidR="00C97D94">
        <w:t xml:space="preserve">10 operations instruction, and 5 operational message alarms; it is </w:t>
      </w:r>
      <w:r w:rsidR="00C97D94" w:rsidRPr="00FE2BCC">
        <w:t xml:space="preserve">used within the </w:t>
      </w:r>
      <w:r w:rsidR="00C97D94">
        <w:t xml:space="preserve">NFFS; it is </w:t>
      </w:r>
      <w:r w:rsidR="00C97D94" w:rsidRPr="00FE2BCC">
        <w:t>a</w:t>
      </w:r>
      <w:r w:rsidR="00C97D94">
        <w:t xml:space="preserve">n assessment point </w:t>
      </w:r>
      <w:r w:rsidR="00C97D94" w:rsidRPr="00FE2BCC">
        <w:t>(</w:t>
      </w:r>
      <w:r w:rsidR="00C97D94">
        <w:t>Don</w:t>
      </w:r>
      <w:r w:rsidR="00C97D94" w:rsidRPr="00FE2BCC">
        <w:t xml:space="preserve"> &amp; </w:t>
      </w:r>
      <w:r w:rsidR="00C97D94">
        <w:t>Rother</w:t>
      </w:r>
      <w:r w:rsidR="00C97D94" w:rsidRPr="00FE2BCC">
        <w:t xml:space="preserve"> AP</w:t>
      </w:r>
      <w:r w:rsidR="00C97D94">
        <w:t>2</w:t>
      </w:r>
      <w:r w:rsidR="00C97D94" w:rsidRPr="00FE2BCC">
        <w:t>)</w:t>
      </w:r>
      <w:r w:rsidR="00C97D94">
        <w:t xml:space="preserve"> in the CAMS process; and </w:t>
      </w:r>
      <w:r w:rsidR="00C97D94" w:rsidRPr="00FE2BCC">
        <w:t>it</w:t>
      </w:r>
      <w:r w:rsidR="00C97D94">
        <w:t>'</w:t>
      </w:r>
      <w:r w:rsidR="00C97D94" w:rsidRPr="00FE2BCC">
        <w:t xml:space="preserve">s used on Rivercall.  </w:t>
      </w:r>
      <w:r w:rsidR="00C97D94">
        <w:t xml:space="preserve">This gauge is therefore very important for measuring the </w:t>
      </w:r>
      <w:r w:rsidR="00C97D94" w:rsidRPr="00FE2BCC">
        <w:t>full range of flows</w:t>
      </w:r>
      <w:r w:rsidR="00C97D94">
        <w:t xml:space="preserve"> accurately</w:t>
      </w:r>
      <w:r w:rsidR="00C97D94" w:rsidRPr="00FE2BCC">
        <w:t>.</w:t>
      </w:r>
    </w:p>
    <w:p w:rsidR="008C6D1E" w:rsidRDefault="008C6D1E" w:rsidP="00781103">
      <w:pPr>
        <w:pStyle w:val="Maintextblack"/>
      </w:pPr>
      <w:r>
        <w:rPr>
          <w:rStyle w:val="Boldtextblack"/>
          <w:b w:val="0"/>
        </w:rPr>
        <w:t xml:space="preserve">Rating </w:t>
      </w:r>
      <w:r w:rsidR="000D3DC5">
        <w:rPr>
          <w:rStyle w:val="Boldtextblack"/>
          <w:b w:val="0"/>
        </w:rPr>
        <w:t>‘</w:t>
      </w:r>
      <w:r>
        <w:rPr>
          <w:rStyle w:val="Boldtextblack"/>
          <w:b w:val="0"/>
        </w:rPr>
        <w:t>E</w:t>
      </w:r>
      <w:r w:rsidR="000D3DC5">
        <w:rPr>
          <w:rStyle w:val="Boldtextblack"/>
          <w:b w:val="0"/>
        </w:rPr>
        <w:t>’</w:t>
      </w:r>
      <w:r>
        <w:rPr>
          <w:rStyle w:val="Boldtextblack"/>
          <w:b w:val="0"/>
        </w:rPr>
        <w:t xml:space="preserve"> cover</w:t>
      </w:r>
      <w:r w:rsidR="000D3DC5">
        <w:rPr>
          <w:rStyle w:val="Boldtextblack"/>
          <w:b w:val="0"/>
        </w:rPr>
        <w:t>ing</w:t>
      </w:r>
      <w:r>
        <w:rPr>
          <w:rStyle w:val="Boldtextblack"/>
          <w:b w:val="0"/>
        </w:rPr>
        <w:t xml:space="preserve"> the period </w:t>
      </w:r>
      <w:r>
        <w:t xml:space="preserve">28/02/1968 to 28/02/1990 is a </w:t>
      </w:r>
      <w:r w:rsidR="00794C45">
        <w:t xml:space="preserve">3-limbed equation that improves the top end flow estimates from its predecessor, rating </w:t>
      </w:r>
      <w:r w:rsidR="000D3DC5">
        <w:t>‘</w:t>
      </w:r>
      <w:r w:rsidR="00794C45">
        <w:t>D</w:t>
      </w:r>
      <w:r w:rsidR="000D3DC5">
        <w:t>’</w:t>
      </w:r>
      <w:r w:rsidR="00794C45">
        <w:t>, and equates to:</w:t>
      </w:r>
    </w:p>
    <w:tbl>
      <w:tblPr>
        <w:tblStyle w:val="TableGrid"/>
        <w:tblW w:w="0" w:type="auto"/>
        <w:tblLook w:val="04A0"/>
      </w:tblPr>
      <w:tblGrid>
        <w:gridCol w:w="2608"/>
        <w:gridCol w:w="2612"/>
        <w:gridCol w:w="2605"/>
        <w:gridCol w:w="2610"/>
      </w:tblGrid>
      <w:tr w:rsidR="00794C45" w:rsidTr="00162BE5">
        <w:trPr>
          <w:cnfStyle w:val="100000000000"/>
        </w:trPr>
        <w:tc>
          <w:tcPr>
            <w:cnfStyle w:val="001000000000"/>
            <w:tcW w:w="2608" w:type="dxa"/>
          </w:tcPr>
          <w:p w:rsidR="00794C45" w:rsidRPr="008B73E2" w:rsidRDefault="00794C45" w:rsidP="00162BE5">
            <w:pPr>
              <w:pStyle w:val="Maintextblack"/>
            </w:pPr>
            <w:r w:rsidRPr="008B73E2">
              <w:lastRenderedPageBreak/>
              <w:t>Upper limit (m stage)</w:t>
            </w:r>
          </w:p>
        </w:tc>
        <w:tc>
          <w:tcPr>
            <w:tcW w:w="2612" w:type="dxa"/>
          </w:tcPr>
          <w:p w:rsidR="00794C45" w:rsidRPr="008B73E2" w:rsidRDefault="00794C45" w:rsidP="00162BE5">
            <w:pPr>
              <w:pStyle w:val="Maintextblack"/>
              <w:cnfStyle w:val="100000000000"/>
            </w:pPr>
            <w:r w:rsidRPr="008B73E2">
              <w:t>C</w:t>
            </w:r>
          </w:p>
        </w:tc>
        <w:tc>
          <w:tcPr>
            <w:tcW w:w="2605" w:type="dxa"/>
          </w:tcPr>
          <w:p w:rsidR="00794C45" w:rsidRPr="005A03EA" w:rsidRDefault="00794C45" w:rsidP="00162BE5">
            <w:pPr>
              <w:pStyle w:val="Maintextblack"/>
              <w:cnfStyle w:val="100000000000"/>
            </w:pPr>
            <w:r w:rsidRPr="008B73E2">
              <w:t>A</w:t>
            </w:r>
          </w:p>
        </w:tc>
        <w:tc>
          <w:tcPr>
            <w:tcW w:w="2610" w:type="dxa"/>
          </w:tcPr>
          <w:p w:rsidR="00794C45" w:rsidRPr="008B73E2" w:rsidRDefault="00794C45" w:rsidP="00162BE5">
            <w:pPr>
              <w:pStyle w:val="Maintextblack"/>
              <w:cnfStyle w:val="100000000000"/>
            </w:pPr>
            <w:r w:rsidRPr="008B73E2">
              <w:t>B</w:t>
            </w:r>
          </w:p>
        </w:tc>
      </w:tr>
      <w:tr w:rsidR="00794C45" w:rsidTr="00162BE5">
        <w:tc>
          <w:tcPr>
            <w:cnfStyle w:val="001000000000"/>
            <w:tcW w:w="2608" w:type="dxa"/>
          </w:tcPr>
          <w:p w:rsidR="00794C45" w:rsidRPr="005A03EA" w:rsidRDefault="00794C45" w:rsidP="00162BE5">
            <w:pPr>
              <w:pStyle w:val="Maintextblack"/>
            </w:pPr>
            <w:r>
              <w:t>0.927</w:t>
            </w:r>
          </w:p>
        </w:tc>
        <w:tc>
          <w:tcPr>
            <w:tcW w:w="2612" w:type="dxa"/>
          </w:tcPr>
          <w:p w:rsidR="00794C45" w:rsidRPr="005A03EA" w:rsidRDefault="00794C45" w:rsidP="00162BE5">
            <w:pPr>
              <w:pStyle w:val="Maintextblack"/>
              <w:cnfStyle w:val="000000000000"/>
            </w:pPr>
            <w:r>
              <w:t>77.</w:t>
            </w:r>
            <w:r w:rsidR="00796DE5">
              <w:t>1</w:t>
            </w:r>
          </w:p>
        </w:tc>
        <w:tc>
          <w:tcPr>
            <w:tcW w:w="2605" w:type="dxa"/>
          </w:tcPr>
          <w:p w:rsidR="00794C45" w:rsidRPr="005A03EA" w:rsidRDefault="00796DE5" w:rsidP="00162BE5">
            <w:pPr>
              <w:pStyle w:val="Maintextblack"/>
              <w:cnfStyle w:val="000000000000"/>
            </w:pPr>
            <w:r>
              <w:t>0.288</w:t>
            </w:r>
          </w:p>
        </w:tc>
        <w:tc>
          <w:tcPr>
            <w:tcW w:w="2610" w:type="dxa"/>
          </w:tcPr>
          <w:p w:rsidR="00794C45" w:rsidRPr="005A03EA" w:rsidRDefault="00796DE5" w:rsidP="00162BE5">
            <w:pPr>
              <w:pStyle w:val="Maintextblack"/>
              <w:cnfStyle w:val="000000000000"/>
            </w:pPr>
            <w:r>
              <w:t>1.4714</w:t>
            </w:r>
          </w:p>
        </w:tc>
      </w:tr>
      <w:tr w:rsidR="00794C45" w:rsidTr="00162BE5">
        <w:trPr>
          <w:cnfStyle w:val="000000010000"/>
        </w:trPr>
        <w:tc>
          <w:tcPr>
            <w:cnfStyle w:val="001000000000"/>
            <w:tcW w:w="2608" w:type="dxa"/>
          </w:tcPr>
          <w:p w:rsidR="00794C45" w:rsidRPr="005A03EA" w:rsidRDefault="00794C45" w:rsidP="00162BE5">
            <w:pPr>
              <w:pStyle w:val="Maintextblack"/>
            </w:pPr>
            <w:r>
              <w:t>1.436</w:t>
            </w:r>
          </w:p>
        </w:tc>
        <w:tc>
          <w:tcPr>
            <w:tcW w:w="2612" w:type="dxa"/>
          </w:tcPr>
          <w:p w:rsidR="00794C45" w:rsidRPr="005A03EA" w:rsidRDefault="00794C45" w:rsidP="00162BE5">
            <w:pPr>
              <w:pStyle w:val="Maintextblack"/>
              <w:cnfStyle w:val="000000010000"/>
            </w:pPr>
            <w:r>
              <w:t>79.5956</w:t>
            </w:r>
          </w:p>
        </w:tc>
        <w:tc>
          <w:tcPr>
            <w:tcW w:w="2605" w:type="dxa"/>
          </w:tcPr>
          <w:p w:rsidR="00794C45" w:rsidRPr="005A03EA" w:rsidRDefault="00794C45" w:rsidP="00162BE5">
            <w:pPr>
              <w:pStyle w:val="Maintextblack"/>
              <w:cnfStyle w:val="000000010000"/>
            </w:pPr>
            <w:r>
              <w:t>0.34</w:t>
            </w:r>
          </w:p>
        </w:tc>
        <w:tc>
          <w:tcPr>
            <w:tcW w:w="2610" w:type="dxa"/>
          </w:tcPr>
          <w:p w:rsidR="00794C45" w:rsidRPr="005A03EA" w:rsidRDefault="00794C45" w:rsidP="00162BE5">
            <w:pPr>
              <w:pStyle w:val="Maintextblack"/>
              <w:cnfStyle w:val="000000010000"/>
            </w:pPr>
            <w:r>
              <w:t>1.2967</w:t>
            </w:r>
          </w:p>
        </w:tc>
      </w:tr>
      <w:tr w:rsidR="00794C45" w:rsidTr="00162BE5">
        <w:tc>
          <w:tcPr>
            <w:cnfStyle w:val="001000000000"/>
            <w:tcW w:w="2608" w:type="dxa"/>
          </w:tcPr>
          <w:p w:rsidR="00794C45" w:rsidRDefault="00794C45" w:rsidP="00162BE5">
            <w:pPr>
              <w:pStyle w:val="Maintextblack"/>
            </w:pPr>
            <w:r>
              <w:t>3.58</w:t>
            </w:r>
          </w:p>
        </w:tc>
        <w:tc>
          <w:tcPr>
            <w:tcW w:w="2612" w:type="dxa"/>
          </w:tcPr>
          <w:p w:rsidR="00794C45" w:rsidRDefault="00794C45" w:rsidP="00162BE5">
            <w:pPr>
              <w:pStyle w:val="Maintextblack"/>
              <w:cnfStyle w:val="000000000000"/>
            </w:pPr>
            <w:r>
              <w:t>41.3367</w:t>
            </w:r>
          </w:p>
        </w:tc>
        <w:tc>
          <w:tcPr>
            <w:tcW w:w="2605" w:type="dxa"/>
          </w:tcPr>
          <w:p w:rsidR="00794C45" w:rsidRDefault="00794C45" w:rsidP="00162BE5">
            <w:pPr>
              <w:pStyle w:val="Maintextblack"/>
              <w:cnfStyle w:val="000000000000"/>
            </w:pPr>
            <w:r>
              <w:t>-0.5767</w:t>
            </w:r>
          </w:p>
        </w:tc>
        <w:tc>
          <w:tcPr>
            <w:tcW w:w="2610" w:type="dxa"/>
          </w:tcPr>
          <w:p w:rsidR="00794C45" w:rsidRDefault="00794C45" w:rsidP="00162BE5">
            <w:pPr>
              <w:pStyle w:val="Maintextblack"/>
              <w:cnfStyle w:val="000000000000"/>
            </w:pPr>
            <w:r>
              <w:t>1.1066</w:t>
            </w:r>
          </w:p>
        </w:tc>
      </w:tr>
    </w:tbl>
    <w:p w:rsidR="00794C45" w:rsidRDefault="00794C45" w:rsidP="00781103">
      <w:pPr>
        <w:pStyle w:val="Maintextblack"/>
        <w:rPr>
          <w:rStyle w:val="Boldtextblack"/>
          <w:b w:val="0"/>
        </w:rPr>
      </w:pPr>
    </w:p>
    <w:p w:rsidR="008C6D1E" w:rsidRDefault="00794C45" w:rsidP="00781103">
      <w:pPr>
        <w:pStyle w:val="Maintextblack"/>
        <w:rPr>
          <w:rStyle w:val="Boldtextblack"/>
          <w:b w:val="0"/>
        </w:rPr>
      </w:pPr>
      <w:r>
        <w:rPr>
          <w:rStyle w:val="Boldtextblack"/>
          <w:b w:val="0"/>
        </w:rPr>
        <w:t xml:space="preserve">Rating </w:t>
      </w:r>
      <w:r w:rsidR="003A620E">
        <w:rPr>
          <w:rStyle w:val="Boldtextblack"/>
          <w:b w:val="0"/>
        </w:rPr>
        <w:t>‘</w:t>
      </w:r>
      <w:r>
        <w:rPr>
          <w:rStyle w:val="Boldtextblack"/>
          <w:b w:val="0"/>
        </w:rPr>
        <w:t>F</w:t>
      </w:r>
      <w:r w:rsidR="003A620E">
        <w:rPr>
          <w:rStyle w:val="Boldtextblack"/>
          <w:b w:val="0"/>
        </w:rPr>
        <w:t>’</w:t>
      </w:r>
      <w:r>
        <w:rPr>
          <w:rStyle w:val="Boldtextblack"/>
          <w:b w:val="0"/>
        </w:rPr>
        <w:t>, also a 3-limbed equation, covers the period from 01/03/1990 and equates to:</w:t>
      </w:r>
    </w:p>
    <w:tbl>
      <w:tblPr>
        <w:tblStyle w:val="TableGrid"/>
        <w:tblW w:w="0" w:type="auto"/>
        <w:tblLook w:val="04A0"/>
      </w:tblPr>
      <w:tblGrid>
        <w:gridCol w:w="2608"/>
        <w:gridCol w:w="2612"/>
        <w:gridCol w:w="2605"/>
        <w:gridCol w:w="2610"/>
      </w:tblGrid>
      <w:tr w:rsidR="00794C45" w:rsidTr="00162BE5">
        <w:trPr>
          <w:cnfStyle w:val="100000000000"/>
        </w:trPr>
        <w:tc>
          <w:tcPr>
            <w:cnfStyle w:val="001000000000"/>
            <w:tcW w:w="2608" w:type="dxa"/>
          </w:tcPr>
          <w:p w:rsidR="00794C45" w:rsidRPr="008B73E2" w:rsidRDefault="00794C45" w:rsidP="00162BE5">
            <w:pPr>
              <w:pStyle w:val="Maintextblack"/>
            </w:pPr>
            <w:r w:rsidRPr="008B73E2">
              <w:t>Upper limit (m stage)</w:t>
            </w:r>
          </w:p>
        </w:tc>
        <w:tc>
          <w:tcPr>
            <w:tcW w:w="2612" w:type="dxa"/>
          </w:tcPr>
          <w:p w:rsidR="00794C45" w:rsidRPr="008B73E2" w:rsidRDefault="00794C45" w:rsidP="00162BE5">
            <w:pPr>
              <w:pStyle w:val="Maintextblack"/>
              <w:cnfStyle w:val="100000000000"/>
            </w:pPr>
            <w:r w:rsidRPr="008B73E2">
              <w:t>C</w:t>
            </w:r>
          </w:p>
        </w:tc>
        <w:tc>
          <w:tcPr>
            <w:tcW w:w="2605" w:type="dxa"/>
          </w:tcPr>
          <w:p w:rsidR="00794C45" w:rsidRPr="005A03EA" w:rsidRDefault="00794C45" w:rsidP="00162BE5">
            <w:pPr>
              <w:pStyle w:val="Maintextblack"/>
              <w:cnfStyle w:val="100000000000"/>
            </w:pPr>
            <w:r w:rsidRPr="008B73E2">
              <w:t>A</w:t>
            </w:r>
          </w:p>
        </w:tc>
        <w:tc>
          <w:tcPr>
            <w:tcW w:w="2610" w:type="dxa"/>
          </w:tcPr>
          <w:p w:rsidR="00794C45" w:rsidRPr="008B73E2" w:rsidRDefault="00794C45" w:rsidP="00162BE5">
            <w:pPr>
              <w:pStyle w:val="Maintextblack"/>
              <w:cnfStyle w:val="100000000000"/>
            </w:pPr>
            <w:r w:rsidRPr="008B73E2">
              <w:t>B</w:t>
            </w:r>
          </w:p>
        </w:tc>
      </w:tr>
      <w:tr w:rsidR="00794C45" w:rsidTr="00162BE5">
        <w:tc>
          <w:tcPr>
            <w:cnfStyle w:val="001000000000"/>
            <w:tcW w:w="2608" w:type="dxa"/>
          </w:tcPr>
          <w:p w:rsidR="00794C45" w:rsidRPr="005A03EA" w:rsidRDefault="00794C45" w:rsidP="00162BE5">
            <w:pPr>
              <w:pStyle w:val="Maintextblack"/>
            </w:pPr>
            <w:r>
              <w:t>0.927</w:t>
            </w:r>
          </w:p>
        </w:tc>
        <w:tc>
          <w:tcPr>
            <w:tcW w:w="2612" w:type="dxa"/>
          </w:tcPr>
          <w:p w:rsidR="00794C45" w:rsidRPr="005A03EA" w:rsidRDefault="00796DE5" w:rsidP="00162BE5">
            <w:pPr>
              <w:pStyle w:val="Maintextblack"/>
              <w:cnfStyle w:val="000000000000"/>
            </w:pPr>
            <w:r>
              <w:t>77.2829</w:t>
            </w:r>
          </w:p>
        </w:tc>
        <w:tc>
          <w:tcPr>
            <w:tcW w:w="2605" w:type="dxa"/>
          </w:tcPr>
          <w:p w:rsidR="00794C45" w:rsidRPr="005A03EA" w:rsidRDefault="00796DE5" w:rsidP="00162BE5">
            <w:pPr>
              <w:pStyle w:val="Maintextblack"/>
              <w:cnfStyle w:val="000000000000"/>
            </w:pPr>
            <w:r>
              <w:t>0.3077</w:t>
            </w:r>
          </w:p>
        </w:tc>
        <w:tc>
          <w:tcPr>
            <w:tcW w:w="2610" w:type="dxa"/>
          </w:tcPr>
          <w:p w:rsidR="00794C45" w:rsidRPr="005A03EA" w:rsidRDefault="00796DE5" w:rsidP="00162BE5">
            <w:pPr>
              <w:pStyle w:val="Maintextblack"/>
              <w:cnfStyle w:val="000000000000"/>
            </w:pPr>
            <w:r>
              <w:t>1.3803</w:t>
            </w:r>
          </w:p>
        </w:tc>
      </w:tr>
      <w:tr w:rsidR="00794C45" w:rsidTr="00162BE5">
        <w:trPr>
          <w:cnfStyle w:val="000000010000"/>
        </w:trPr>
        <w:tc>
          <w:tcPr>
            <w:cnfStyle w:val="001000000000"/>
            <w:tcW w:w="2608" w:type="dxa"/>
          </w:tcPr>
          <w:p w:rsidR="00794C45" w:rsidRPr="005A03EA" w:rsidRDefault="00794C45" w:rsidP="00162BE5">
            <w:pPr>
              <w:pStyle w:val="Maintextblack"/>
            </w:pPr>
            <w:r>
              <w:t>1.436</w:t>
            </w:r>
          </w:p>
        </w:tc>
        <w:tc>
          <w:tcPr>
            <w:tcW w:w="2612" w:type="dxa"/>
          </w:tcPr>
          <w:p w:rsidR="00794C45" w:rsidRPr="005A03EA" w:rsidRDefault="00794C45" w:rsidP="00162BE5">
            <w:pPr>
              <w:pStyle w:val="Maintextblack"/>
              <w:cnfStyle w:val="000000010000"/>
            </w:pPr>
            <w:r>
              <w:t>79.5956</w:t>
            </w:r>
          </w:p>
        </w:tc>
        <w:tc>
          <w:tcPr>
            <w:tcW w:w="2605" w:type="dxa"/>
          </w:tcPr>
          <w:p w:rsidR="00794C45" w:rsidRPr="005A03EA" w:rsidRDefault="00794C45" w:rsidP="00162BE5">
            <w:pPr>
              <w:pStyle w:val="Maintextblack"/>
              <w:cnfStyle w:val="000000010000"/>
            </w:pPr>
            <w:r>
              <w:t>0.34</w:t>
            </w:r>
          </w:p>
        </w:tc>
        <w:tc>
          <w:tcPr>
            <w:tcW w:w="2610" w:type="dxa"/>
          </w:tcPr>
          <w:p w:rsidR="00794C45" w:rsidRPr="005A03EA" w:rsidRDefault="00794C45" w:rsidP="00162BE5">
            <w:pPr>
              <w:pStyle w:val="Maintextblack"/>
              <w:cnfStyle w:val="000000010000"/>
            </w:pPr>
            <w:r>
              <w:t>1.2967</w:t>
            </w:r>
          </w:p>
        </w:tc>
      </w:tr>
      <w:tr w:rsidR="00794C45" w:rsidTr="00162BE5">
        <w:tc>
          <w:tcPr>
            <w:cnfStyle w:val="001000000000"/>
            <w:tcW w:w="2608" w:type="dxa"/>
          </w:tcPr>
          <w:p w:rsidR="00794C45" w:rsidRDefault="00794C45" w:rsidP="00162BE5">
            <w:pPr>
              <w:pStyle w:val="Maintextblack"/>
            </w:pPr>
            <w:r>
              <w:t>3.58</w:t>
            </w:r>
          </w:p>
        </w:tc>
        <w:tc>
          <w:tcPr>
            <w:tcW w:w="2612" w:type="dxa"/>
          </w:tcPr>
          <w:p w:rsidR="00794C45" w:rsidRDefault="00794C45" w:rsidP="00162BE5">
            <w:pPr>
              <w:pStyle w:val="Maintextblack"/>
              <w:cnfStyle w:val="000000000000"/>
            </w:pPr>
            <w:r>
              <w:t>41.3367</w:t>
            </w:r>
          </w:p>
        </w:tc>
        <w:tc>
          <w:tcPr>
            <w:tcW w:w="2605" w:type="dxa"/>
          </w:tcPr>
          <w:p w:rsidR="00794C45" w:rsidRDefault="00794C45" w:rsidP="00162BE5">
            <w:pPr>
              <w:pStyle w:val="Maintextblack"/>
              <w:cnfStyle w:val="000000000000"/>
            </w:pPr>
            <w:r>
              <w:t>-0.5767</w:t>
            </w:r>
          </w:p>
        </w:tc>
        <w:tc>
          <w:tcPr>
            <w:tcW w:w="2610" w:type="dxa"/>
          </w:tcPr>
          <w:p w:rsidR="00794C45" w:rsidRDefault="00794C45" w:rsidP="00162BE5">
            <w:pPr>
              <w:pStyle w:val="Maintextblack"/>
              <w:cnfStyle w:val="000000000000"/>
            </w:pPr>
            <w:r>
              <w:t>1.1066</w:t>
            </w:r>
          </w:p>
        </w:tc>
      </w:tr>
    </w:tbl>
    <w:p w:rsidR="00794C45" w:rsidRDefault="00794C45" w:rsidP="00781103">
      <w:pPr>
        <w:pStyle w:val="Maintextblack"/>
        <w:rPr>
          <w:rStyle w:val="Boldtextblack"/>
          <w:b w:val="0"/>
        </w:rPr>
      </w:pPr>
    </w:p>
    <w:p w:rsidR="00794C45" w:rsidRDefault="00162BE5" w:rsidP="00781103">
      <w:pPr>
        <w:pStyle w:val="Maintextblack"/>
        <w:rPr>
          <w:rStyle w:val="Boldtextblack"/>
          <w:b w:val="0"/>
        </w:rPr>
      </w:pPr>
      <w:r>
        <w:t xml:space="preserve">Photo 1 below shows Sheffield Hadfields gauging hut and cableway as </w:t>
      </w:r>
      <w:r w:rsidR="00D53BA6">
        <w:t>viewed</w:t>
      </w:r>
      <w:r>
        <w:t xml:space="preserve"> from the right hand bank while photo 2 shows the fish pass </w:t>
      </w:r>
      <w:r w:rsidR="003925CC">
        <w:t xml:space="preserve">on Hadfields Weir </w:t>
      </w:r>
      <w:r>
        <w:t>that was installed during 2012.</w:t>
      </w:r>
    </w:p>
    <w:p w:rsidR="00794C45" w:rsidRDefault="003925CC" w:rsidP="00781103">
      <w:pPr>
        <w:pStyle w:val="Maintextblack"/>
        <w:rPr>
          <w:rStyle w:val="Boldtextblack"/>
          <w:b w:val="0"/>
        </w:rPr>
      </w:pPr>
      <w:r w:rsidRPr="003925CC">
        <w:rPr>
          <w:noProof/>
          <w:lang w:eastAsia="en-GB"/>
        </w:rPr>
        <w:drawing>
          <wp:inline distT="0" distB="0" distL="0" distR="0">
            <wp:extent cx="6619875" cy="496679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19875" cy="4966791"/>
                    </a:xfrm>
                    <a:prstGeom prst="rect">
                      <a:avLst/>
                    </a:prstGeom>
                    <a:noFill/>
                    <a:ln w="9525">
                      <a:noFill/>
                      <a:miter lim="800000"/>
                      <a:headEnd/>
                      <a:tailEnd/>
                    </a:ln>
                  </pic:spPr>
                </pic:pic>
              </a:graphicData>
            </a:graphic>
          </wp:inline>
        </w:drawing>
      </w:r>
    </w:p>
    <w:p w:rsidR="00561116" w:rsidRPr="00F63930" w:rsidRDefault="00561116" w:rsidP="00561116">
      <w:pPr>
        <w:pStyle w:val="Maintextblack"/>
        <w:rPr>
          <w:rStyle w:val="Italicgreen"/>
        </w:rPr>
      </w:pPr>
      <w:r w:rsidRPr="00F63930">
        <w:rPr>
          <w:rStyle w:val="Italicgreen"/>
        </w:rPr>
        <w:t xml:space="preserve">Photo 1:  </w:t>
      </w:r>
      <w:r>
        <w:rPr>
          <w:rStyle w:val="Italicgreen"/>
        </w:rPr>
        <w:t xml:space="preserve">Sheffield Hadfields hut and </w:t>
      </w:r>
      <w:r w:rsidRPr="00F63930">
        <w:rPr>
          <w:rStyle w:val="Italicgreen"/>
        </w:rPr>
        <w:t xml:space="preserve">cableway </w:t>
      </w:r>
      <w:r>
        <w:rPr>
          <w:rStyle w:val="Italicgreen"/>
        </w:rPr>
        <w:t>loo</w:t>
      </w:r>
      <w:r w:rsidRPr="00F63930">
        <w:rPr>
          <w:rStyle w:val="Italicgreen"/>
        </w:rPr>
        <w:t>king from the right hand bank.</w:t>
      </w:r>
    </w:p>
    <w:p w:rsidR="00867EC8" w:rsidRDefault="00561116" w:rsidP="00781103">
      <w:pPr>
        <w:pStyle w:val="Maintextblack"/>
        <w:rPr>
          <w:rStyle w:val="Boldtextblack"/>
          <w:b w:val="0"/>
        </w:rPr>
      </w:pPr>
      <w:r w:rsidRPr="00561116">
        <w:rPr>
          <w:noProof/>
          <w:lang w:eastAsia="en-GB"/>
        </w:rPr>
        <w:lastRenderedPageBreak/>
        <w:drawing>
          <wp:inline distT="0" distB="0" distL="0" distR="0">
            <wp:extent cx="6619875" cy="496319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619875" cy="4963190"/>
                    </a:xfrm>
                    <a:prstGeom prst="rect">
                      <a:avLst/>
                    </a:prstGeom>
                    <a:noFill/>
                    <a:ln w="9525">
                      <a:noFill/>
                      <a:miter lim="800000"/>
                      <a:headEnd/>
                      <a:tailEnd/>
                    </a:ln>
                  </pic:spPr>
                </pic:pic>
              </a:graphicData>
            </a:graphic>
          </wp:inline>
        </w:drawing>
      </w:r>
    </w:p>
    <w:p w:rsidR="00CC7787" w:rsidRPr="00F63930" w:rsidRDefault="00F63930" w:rsidP="00C90178">
      <w:pPr>
        <w:pStyle w:val="Maintextblack"/>
        <w:rPr>
          <w:rStyle w:val="Italicgreen"/>
        </w:rPr>
      </w:pPr>
      <w:r w:rsidRPr="00F63930">
        <w:rPr>
          <w:rStyle w:val="Italicgreen"/>
        </w:rPr>
        <w:t xml:space="preserve">Photo 2:  </w:t>
      </w:r>
      <w:r w:rsidR="00561116">
        <w:rPr>
          <w:rStyle w:val="Italicgreen"/>
        </w:rPr>
        <w:t>Fish pass on Hadfields Weir (right hand bank looking upstream) approximately 100m downstream of Sheffield Hadfields gauge</w:t>
      </w:r>
      <w:r w:rsidRPr="00F63930">
        <w:rPr>
          <w:rStyle w:val="Italicgreen"/>
        </w:rPr>
        <w:t>.</w:t>
      </w:r>
    </w:p>
    <w:p w:rsidR="00ED453A" w:rsidRDefault="00ED453A" w:rsidP="00ED453A">
      <w:pPr>
        <w:pStyle w:val="Mainheading"/>
      </w:pPr>
      <w:r>
        <w:t>Evaluation</w:t>
      </w:r>
    </w:p>
    <w:p w:rsidR="00A756DF" w:rsidRDefault="00756E17" w:rsidP="00154654">
      <w:pPr>
        <w:pStyle w:val="Maintextblack"/>
      </w:pPr>
      <w:r w:rsidRPr="00320CC3">
        <w:t xml:space="preserve">Check gaugings commenced </w:t>
      </w:r>
      <w:r w:rsidR="00D53BA6">
        <w:t xml:space="preserve">on the </w:t>
      </w:r>
      <w:r w:rsidRPr="00756E17">
        <w:t>29/08/1973</w:t>
      </w:r>
      <w:r>
        <w:t xml:space="preserve"> and </w:t>
      </w:r>
      <w:r w:rsidR="00D53BA6">
        <w:t xml:space="preserve">to date </w:t>
      </w:r>
      <w:r>
        <w:t xml:space="preserve">provide a total of 145.  </w:t>
      </w:r>
      <w:r w:rsidR="00A756DF">
        <w:t>None have been dismissed for this review</w:t>
      </w:r>
      <w:r w:rsidR="00006414">
        <w:t xml:space="preserve"> but </w:t>
      </w:r>
      <w:r w:rsidR="00A756DF">
        <w:t xml:space="preserve">there were no gaugings completed between the </w:t>
      </w:r>
      <w:r w:rsidR="00A756DF" w:rsidRPr="00A756DF">
        <w:t>1</w:t>
      </w:r>
      <w:r w:rsidR="00A756DF">
        <w:t>5</w:t>
      </w:r>
      <w:r w:rsidR="00A756DF" w:rsidRPr="00A756DF">
        <w:t xml:space="preserve">/11/1985 </w:t>
      </w:r>
      <w:r w:rsidR="00A756DF">
        <w:t xml:space="preserve">until the </w:t>
      </w:r>
      <w:r w:rsidR="00A756DF" w:rsidRPr="00A756DF">
        <w:t>0</w:t>
      </w:r>
      <w:r w:rsidR="00A756DF">
        <w:t>6</w:t>
      </w:r>
      <w:r w:rsidR="00A756DF" w:rsidRPr="00A756DF">
        <w:t>/08/1995</w:t>
      </w:r>
      <w:r w:rsidR="00A756DF">
        <w:t>.</w:t>
      </w:r>
    </w:p>
    <w:p w:rsidR="00867EC8" w:rsidRDefault="00756E17" w:rsidP="00154654">
      <w:pPr>
        <w:pStyle w:val="Maintextblack"/>
      </w:pPr>
      <w:r>
        <w:t xml:space="preserve">The cross section profile was collected by Maltby Land Surveys Ltd in 2007 and shows </w:t>
      </w:r>
      <w:r w:rsidR="00AF2975">
        <w:t xml:space="preserve">a reasonably uniform U-shaped channel.  The left hand bank limit </w:t>
      </w:r>
      <w:r w:rsidR="00DA23C3">
        <w:t xml:space="preserve">is at </w:t>
      </w:r>
      <w:r w:rsidR="00AF2975">
        <w:t>3.09m stage while the right hand bank is a little higher at 3.59m stage.  The top of the steps leading to the channel from the gauging hut, as shown in photo 1, is set at approximately 2.3m stage.</w:t>
      </w:r>
    </w:p>
    <w:p w:rsidR="00766BC5" w:rsidRDefault="00766BC5" w:rsidP="00154654">
      <w:pPr>
        <w:pStyle w:val="Maintextblack"/>
      </w:pPr>
      <w:r>
        <w:t xml:space="preserve">During the last review in 2010, 2 ratings were developed and </w:t>
      </w:r>
      <w:r w:rsidR="00006414">
        <w:t xml:space="preserve">then </w:t>
      </w:r>
      <w:r>
        <w:t>implemented</w:t>
      </w:r>
      <w:r w:rsidR="00006414">
        <w:t>.  These were rating ‘E’ covering the period 28/02/1968 to 28/02/1990 and rating ‘F’ covering the period after 01/03/1990.</w:t>
      </w:r>
      <w:r>
        <w:t xml:space="preserve">  Then on the 02/11/2012, a fish pass located on the right hand side of the weir was opened.</w:t>
      </w:r>
    </w:p>
    <w:p w:rsidR="00CA0307" w:rsidRDefault="00CA0307" w:rsidP="00154654">
      <w:pPr>
        <w:pStyle w:val="Maintextblack"/>
      </w:pPr>
      <w:r>
        <w:t xml:space="preserve">This review will </w:t>
      </w:r>
      <w:r w:rsidR="00766BC5">
        <w:t xml:space="preserve">therefore </w:t>
      </w:r>
      <w:r>
        <w:t xml:space="preserve">be split into 3 sections.  The </w:t>
      </w:r>
      <w:r w:rsidR="00B3788E">
        <w:t>1</w:t>
      </w:r>
      <w:r w:rsidR="00B3788E" w:rsidRPr="00B3788E">
        <w:rPr>
          <w:vertAlign w:val="superscript"/>
        </w:rPr>
        <w:t>st</w:t>
      </w:r>
      <w:r w:rsidR="00B3788E">
        <w:t xml:space="preserve"> </w:t>
      </w:r>
      <w:r>
        <w:t xml:space="preserve">will look at the rating assigned to the period 28/02/1968 to 28/02/1990, the </w:t>
      </w:r>
      <w:r w:rsidR="00B3788E">
        <w:t>2</w:t>
      </w:r>
      <w:r w:rsidR="00B3788E" w:rsidRPr="00B3788E">
        <w:rPr>
          <w:vertAlign w:val="superscript"/>
        </w:rPr>
        <w:t>nd</w:t>
      </w:r>
      <w:r w:rsidR="00B3788E">
        <w:t xml:space="preserve"> </w:t>
      </w:r>
      <w:r>
        <w:t xml:space="preserve">will look at the rating assigned to </w:t>
      </w:r>
      <w:r w:rsidR="00B3788E">
        <w:t xml:space="preserve">the period </w:t>
      </w:r>
      <w:r w:rsidR="00E90DA5">
        <w:t xml:space="preserve">from </w:t>
      </w:r>
      <w:r w:rsidR="00B3788E">
        <w:t>01/03/1990, and the 3</w:t>
      </w:r>
      <w:r w:rsidR="00B3788E" w:rsidRPr="00B3788E">
        <w:rPr>
          <w:vertAlign w:val="superscript"/>
        </w:rPr>
        <w:t>rd</w:t>
      </w:r>
      <w:r w:rsidR="00B3788E">
        <w:t xml:space="preserve"> will look at the rating after the fish pass was opened.</w:t>
      </w:r>
    </w:p>
    <w:p w:rsidR="00B3788E" w:rsidRPr="00726051" w:rsidRDefault="00726051" w:rsidP="005C7B9A">
      <w:pPr>
        <w:pStyle w:val="Maintextblack"/>
        <w:numPr>
          <w:ilvl w:val="0"/>
          <w:numId w:val="27"/>
        </w:numPr>
        <w:tabs>
          <w:tab w:val="left" w:pos="978"/>
        </w:tabs>
        <w:rPr>
          <w:u w:val="single"/>
        </w:rPr>
      </w:pPr>
      <w:r w:rsidRPr="00726051">
        <w:rPr>
          <w:u w:val="single"/>
        </w:rPr>
        <w:t xml:space="preserve">Rating </w:t>
      </w:r>
      <w:r w:rsidR="00006414">
        <w:rPr>
          <w:u w:val="single"/>
        </w:rPr>
        <w:t>‘</w:t>
      </w:r>
      <w:r w:rsidRPr="00726051">
        <w:rPr>
          <w:u w:val="single"/>
        </w:rPr>
        <w:t>E</w:t>
      </w:r>
      <w:r w:rsidR="00006414">
        <w:rPr>
          <w:u w:val="single"/>
        </w:rPr>
        <w:t>’</w:t>
      </w:r>
      <w:r w:rsidRPr="00726051">
        <w:rPr>
          <w:u w:val="single"/>
        </w:rPr>
        <w:t xml:space="preserve"> - 28/02/1968 to 28/02/1990.</w:t>
      </w:r>
    </w:p>
    <w:p w:rsidR="002827DF" w:rsidRDefault="00BD5EEF" w:rsidP="00726051">
      <w:pPr>
        <w:pStyle w:val="Maintextblack"/>
        <w:tabs>
          <w:tab w:val="left" w:pos="978"/>
        </w:tabs>
      </w:pPr>
      <w:r>
        <w:t xml:space="preserve">During the last rating review, rating ‘E’ </w:t>
      </w:r>
      <w:r w:rsidR="00343573">
        <w:t xml:space="preserve">was developed and </w:t>
      </w:r>
      <w:r>
        <w:t xml:space="preserve">given an end date of the 28/02/1990.  This </w:t>
      </w:r>
      <w:r w:rsidR="00343573">
        <w:t xml:space="preserve">date </w:t>
      </w:r>
      <w:r>
        <w:t>was chosen because of the weir being either rebuilt or repaired during the time when Meadowhall Shopping Centre was developed and because “e</w:t>
      </w:r>
      <w:r w:rsidRPr="00875FDD">
        <w:t>arly March had high flows, so a change from March 1</w:t>
      </w:r>
      <w:r w:rsidRPr="00006414">
        <w:rPr>
          <w:vertAlign w:val="superscript"/>
        </w:rPr>
        <w:t>st</w:t>
      </w:r>
      <w:r w:rsidR="00006414">
        <w:t xml:space="preserve"> </w:t>
      </w:r>
    </w:p>
    <w:p w:rsidR="002827DF" w:rsidRDefault="002827DF" w:rsidP="00726051">
      <w:pPr>
        <w:pStyle w:val="Maintextblack"/>
        <w:tabs>
          <w:tab w:val="left" w:pos="978"/>
        </w:tabs>
      </w:pPr>
    </w:p>
    <w:p w:rsidR="002827DF" w:rsidRDefault="002827DF" w:rsidP="00726051">
      <w:pPr>
        <w:pStyle w:val="Maintextblack"/>
        <w:tabs>
          <w:tab w:val="left" w:pos="978"/>
        </w:tabs>
      </w:pPr>
    </w:p>
    <w:p w:rsidR="00BD5EEF" w:rsidRDefault="00BD5EEF" w:rsidP="00726051">
      <w:pPr>
        <w:pStyle w:val="Maintextblack"/>
        <w:tabs>
          <w:tab w:val="left" w:pos="978"/>
        </w:tabs>
      </w:pPr>
      <w:r w:rsidRPr="00875FDD">
        <w:lastRenderedPageBreak/>
        <w:t>1990 would avoid a ‘step’ in flow</w:t>
      </w:r>
      <w:r w:rsidR="00006414">
        <w:t>” (Ian Hampson).</w:t>
      </w:r>
    </w:p>
    <w:p w:rsidR="009F22B8" w:rsidRDefault="009F22B8" w:rsidP="00416BA7">
      <w:pPr>
        <w:pStyle w:val="Maintextblack"/>
        <w:tabs>
          <w:tab w:val="left" w:pos="978"/>
        </w:tabs>
      </w:pPr>
      <w:r w:rsidRPr="00320CC3">
        <w:t xml:space="preserve">Check gaugings commenced from </w:t>
      </w:r>
      <w:r>
        <w:t>29</w:t>
      </w:r>
      <w:r w:rsidRPr="00320CC3">
        <w:t>/</w:t>
      </w:r>
      <w:r>
        <w:t>08</w:t>
      </w:r>
      <w:r w:rsidRPr="00320CC3">
        <w:t>/</w:t>
      </w:r>
      <w:r>
        <w:t>1973</w:t>
      </w:r>
      <w:r w:rsidRPr="00320CC3">
        <w:t xml:space="preserve"> </w:t>
      </w:r>
      <w:r>
        <w:t>and up to the 28/02/1990 provide a total of 58</w:t>
      </w:r>
      <w:r w:rsidRPr="00320CC3">
        <w:t>.</w:t>
      </w:r>
      <w:r>
        <w:t xml:space="preserve">  None have been dismissed for this review however, there are periods when multiple gaugings were taken on the same day.  Most notably was between 22/06/1981 until 26/06/1981.  There were 3 separate days over a 5</w:t>
      </w:r>
      <w:r w:rsidR="00006414">
        <w:t>-</w:t>
      </w:r>
      <w:r>
        <w:t>day period where a total of 10 gaugings were completed and are highlighted in table 1.</w:t>
      </w:r>
      <w:r w:rsidR="00335136">
        <w:t xml:space="preserve">  There are no notes to explain why so many were taken over this period and all suggest a higher flow than the rating.</w:t>
      </w:r>
    </w:p>
    <w:p w:rsidR="009F22B8" w:rsidRDefault="00985068" w:rsidP="00416BA7">
      <w:pPr>
        <w:pStyle w:val="Maintextblack"/>
        <w:tabs>
          <w:tab w:val="left" w:pos="978"/>
        </w:tabs>
      </w:pPr>
      <w:r>
        <w:object w:dxaOrig="5500" w:dyaOrig="54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273.75pt" o:ole="">
            <v:imagedata r:id="rId10" o:title=""/>
          </v:shape>
          <o:OLEObject Type="Embed" ProgID="Excel.Sheet.12" ShapeID="_x0000_i1025" DrawAspect="Content" ObjectID="_1480232045" r:id="rId11"/>
        </w:object>
      </w:r>
    </w:p>
    <w:p w:rsidR="009F22B8" w:rsidRPr="00F63930" w:rsidRDefault="009F22B8" w:rsidP="009F22B8">
      <w:pPr>
        <w:pStyle w:val="Maintextblack"/>
        <w:rPr>
          <w:rStyle w:val="Italicgreen"/>
        </w:rPr>
      </w:pPr>
      <w:r>
        <w:rPr>
          <w:rStyle w:val="Italicgreen"/>
        </w:rPr>
        <w:t>Table 1</w:t>
      </w:r>
      <w:r w:rsidRPr="00F63930">
        <w:rPr>
          <w:rStyle w:val="Italicgreen"/>
        </w:rPr>
        <w:t xml:space="preserve">:  </w:t>
      </w:r>
      <w:r w:rsidR="00D37C66">
        <w:rPr>
          <w:rStyle w:val="Italicgreen"/>
        </w:rPr>
        <w:t>June 1981 c</w:t>
      </w:r>
      <w:r w:rsidR="00985068">
        <w:rPr>
          <w:rStyle w:val="Italicgreen"/>
        </w:rPr>
        <w:t>heck gaugings at Sheffield Hadfields highlighted</w:t>
      </w:r>
      <w:r w:rsidRPr="00F63930">
        <w:rPr>
          <w:rStyle w:val="Italicgreen"/>
        </w:rPr>
        <w:t>.</w:t>
      </w:r>
    </w:p>
    <w:p w:rsidR="00F638AF" w:rsidRDefault="00F638AF" w:rsidP="00416BA7">
      <w:pPr>
        <w:pStyle w:val="Maintextblack"/>
        <w:tabs>
          <w:tab w:val="left" w:pos="978"/>
        </w:tabs>
      </w:pPr>
      <w:r>
        <w:t xml:space="preserve">Gaugings </w:t>
      </w:r>
      <w:r w:rsidR="005C7B9A">
        <w:t xml:space="preserve">up to February 1990 </w:t>
      </w:r>
      <w:r>
        <w:t>are limit</w:t>
      </w:r>
      <w:r w:rsidR="00006414">
        <w:t>ed</w:t>
      </w:r>
      <w:r>
        <w:t xml:space="preserve"> to 1.24m stage although the majority are completed below 0.75m stage.  </w:t>
      </w:r>
      <w:r w:rsidR="00E00D26">
        <w:t xml:space="preserve">The middle and upper limbs to rating </w:t>
      </w:r>
      <w:r w:rsidR="00006414">
        <w:t>‘</w:t>
      </w:r>
      <w:r w:rsidR="00E00D26">
        <w:t>E</w:t>
      </w:r>
      <w:r w:rsidR="00006414">
        <w:t>’</w:t>
      </w:r>
      <w:r w:rsidR="00E00D26">
        <w:t xml:space="preserve"> were </w:t>
      </w:r>
      <w:r w:rsidR="005C7B9A">
        <w:t xml:space="preserve">originally </w:t>
      </w:r>
      <w:r w:rsidR="00E00D26">
        <w:t>developed by assessing more recent gaugings and assum</w:t>
      </w:r>
      <w:r w:rsidR="005C7B9A">
        <w:t>ed</w:t>
      </w:r>
      <w:r w:rsidR="00E00D26">
        <w:t xml:space="preserve"> there had been no changes in the rating at these levels.  Therefore these </w:t>
      </w:r>
      <w:r w:rsidR="007B3FDC">
        <w:t xml:space="preserve">parts </w:t>
      </w:r>
      <w:r w:rsidR="00E00D26">
        <w:t>of the rat</w:t>
      </w:r>
      <w:r w:rsidR="005C7B9A">
        <w:t xml:space="preserve">ing will be reviewed within section 2 below – Rating </w:t>
      </w:r>
      <w:r w:rsidR="00006414">
        <w:t>‘</w:t>
      </w:r>
      <w:r w:rsidR="005C7B9A">
        <w:t>F</w:t>
      </w:r>
      <w:r w:rsidR="00006414">
        <w:t>’</w:t>
      </w:r>
      <w:r w:rsidR="005C7B9A">
        <w:t xml:space="preserve"> </w:t>
      </w:r>
      <w:r w:rsidR="00006414">
        <w:t>-</w:t>
      </w:r>
      <w:r w:rsidR="005C7B9A">
        <w:t xml:space="preserve"> 01/03/1990 to </w:t>
      </w:r>
      <w:r w:rsidR="00006414">
        <w:t>present</w:t>
      </w:r>
      <w:r w:rsidR="005C7B9A">
        <w:t>.</w:t>
      </w:r>
    </w:p>
    <w:p w:rsidR="00F638AF" w:rsidRDefault="005C7B9A" w:rsidP="00416BA7">
      <w:pPr>
        <w:pStyle w:val="Maintextblack"/>
        <w:tabs>
          <w:tab w:val="left" w:pos="978"/>
        </w:tabs>
      </w:pPr>
      <w:r>
        <w:t xml:space="preserve">Within the lower limb limit </w:t>
      </w:r>
      <w:r w:rsidR="00006414">
        <w:t>of</w:t>
      </w:r>
      <w:r>
        <w:t xml:space="preserve"> 0.927m stage, there is </w:t>
      </w:r>
      <w:r w:rsidR="000370B1">
        <w:t xml:space="preserve">increased </w:t>
      </w:r>
      <w:r>
        <w:t xml:space="preserve">scatter of the check gaugings below 0.39m stage but they are influenced somewhat by the 10 gaugings highlighted in table 1 above.  If we were to take out a handful of these 10 gaugings and compare it to the rating along with the other gaugings, the current rating </w:t>
      </w:r>
      <w:r w:rsidR="000370B1">
        <w:t>‘</w:t>
      </w:r>
      <w:r>
        <w:t>E</w:t>
      </w:r>
      <w:r w:rsidR="000370B1">
        <w:t>’</w:t>
      </w:r>
      <w:r>
        <w:t xml:space="preserve"> appears to fit well and </w:t>
      </w:r>
      <w:r w:rsidR="00343573">
        <w:t xml:space="preserve">would </w:t>
      </w:r>
      <w:r>
        <w:t>have a fairly even positive and negative deviation.</w:t>
      </w:r>
      <w:r w:rsidR="007B3FDC">
        <w:t xml:space="preserve">  Figure 1 shows rating </w:t>
      </w:r>
      <w:r w:rsidR="000370B1">
        <w:t>‘</w:t>
      </w:r>
      <w:r w:rsidR="007B3FDC">
        <w:t>E</w:t>
      </w:r>
      <w:r w:rsidR="000370B1">
        <w:t>’</w:t>
      </w:r>
      <w:r w:rsidR="007B3FDC">
        <w:t xml:space="preserve">, </w:t>
      </w:r>
      <w:r w:rsidR="000370B1">
        <w:t xml:space="preserve">the </w:t>
      </w:r>
      <w:r w:rsidR="007B3FDC">
        <w:t>gaugings to February 1990, and the cross section profile</w:t>
      </w:r>
      <w:r w:rsidR="001E3E87">
        <w:t xml:space="preserve"> and figure 2 shows the gaugings below 0.5m stage with the June 1981 gaugings highlighted.</w:t>
      </w:r>
    </w:p>
    <w:p w:rsidR="001E3E87" w:rsidRDefault="001E3E87" w:rsidP="00416BA7">
      <w:pPr>
        <w:pStyle w:val="Maintextblack"/>
        <w:tabs>
          <w:tab w:val="left" w:pos="978"/>
        </w:tabs>
      </w:pPr>
      <w:r w:rsidRPr="001E3E87">
        <w:rPr>
          <w:noProof/>
          <w:lang w:eastAsia="en-GB"/>
        </w:rPr>
        <w:lastRenderedPageBreak/>
        <w:drawing>
          <wp:inline distT="0" distB="0" distL="0" distR="0">
            <wp:extent cx="6619875" cy="3490907"/>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1E3E87" w:rsidRPr="007A6443" w:rsidRDefault="001E3E87" w:rsidP="001E3E87">
      <w:pPr>
        <w:rPr>
          <w:rStyle w:val="Italicgreen"/>
        </w:rPr>
      </w:pPr>
      <w:r w:rsidRPr="007A6443">
        <w:rPr>
          <w:rStyle w:val="Italicgreen"/>
        </w:rPr>
        <w:t xml:space="preserve">Figure </w:t>
      </w:r>
      <w:r>
        <w:rPr>
          <w:rStyle w:val="Italicgreen"/>
        </w:rPr>
        <w:t>1</w:t>
      </w:r>
      <w:r w:rsidRPr="007A6443">
        <w:rPr>
          <w:rStyle w:val="Italicgreen"/>
        </w:rPr>
        <w:t xml:space="preserve">:  </w:t>
      </w:r>
      <w:r>
        <w:rPr>
          <w:rStyle w:val="Italicgreen"/>
        </w:rPr>
        <w:t xml:space="preserve">Sheffield Hadfields rating </w:t>
      </w:r>
      <w:r w:rsidR="000370B1">
        <w:rPr>
          <w:rStyle w:val="Italicgreen"/>
        </w:rPr>
        <w:t>‘</w:t>
      </w:r>
      <w:r>
        <w:rPr>
          <w:rStyle w:val="Italicgreen"/>
        </w:rPr>
        <w:t>E</w:t>
      </w:r>
      <w:r w:rsidR="000370B1">
        <w:rPr>
          <w:rStyle w:val="Italicgreen"/>
        </w:rPr>
        <w:t>’</w:t>
      </w:r>
      <w:r>
        <w:rPr>
          <w:rStyle w:val="Italicgreen"/>
        </w:rPr>
        <w:t xml:space="preserve">, </w:t>
      </w:r>
      <w:r w:rsidRPr="007A6443">
        <w:rPr>
          <w:rStyle w:val="Italicgreen"/>
        </w:rPr>
        <w:t>cross section profile</w:t>
      </w:r>
      <w:r>
        <w:rPr>
          <w:rStyle w:val="Italicgreen"/>
        </w:rPr>
        <w:t>,</w:t>
      </w:r>
      <w:r w:rsidRPr="007A6443">
        <w:rPr>
          <w:rStyle w:val="Italicgreen"/>
        </w:rPr>
        <w:t xml:space="preserve"> and gaugings</w:t>
      </w:r>
      <w:r>
        <w:rPr>
          <w:rStyle w:val="Italicgreen"/>
        </w:rPr>
        <w:t xml:space="preserve"> to February 1990</w:t>
      </w:r>
      <w:r w:rsidRPr="007A6443">
        <w:rPr>
          <w:rStyle w:val="Italicgreen"/>
        </w:rPr>
        <w:t>.</w:t>
      </w:r>
    </w:p>
    <w:p w:rsidR="005C7B9A" w:rsidRDefault="001E3E87" w:rsidP="00416BA7">
      <w:pPr>
        <w:pStyle w:val="Maintextblack"/>
        <w:tabs>
          <w:tab w:val="left" w:pos="978"/>
        </w:tabs>
      </w:pPr>
      <w:r w:rsidRPr="001E3E87">
        <w:rPr>
          <w:noProof/>
          <w:lang w:eastAsia="en-GB"/>
        </w:rPr>
        <w:drawing>
          <wp:inline distT="0" distB="0" distL="0" distR="0">
            <wp:extent cx="6619875" cy="3490907"/>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1E3E87" w:rsidRPr="007A6443" w:rsidRDefault="001E3E87" w:rsidP="001E3E87">
      <w:pPr>
        <w:rPr>
          <w:rStyle w:val="Italicgreen"/>
        </w:rPr>
      </w:pPr>
      <w:r w:rsidRPr="007A6443">
        <w:rPr>
          <w:rStyle w:val="Italicgreen"/>
        </w:rPr>
        <w:t xml:space="preserve">Figure </w:t>
      </w:r>
      <w:r>
        <w:rPr>
          <w:rStyle w:val="Italicgreen"/>
        </w:rPr>
        <w:t>2</w:t>
      </w:r>
      <w:r w:rsidRPr="007A6443">
        <w:rPr>
          <w:rStyle w:val="Italicgreen"/>
        </w:rPr>
        <w:t xml:space="preserve">:  </w:t>
      </w:r>
      <w:r>
        <w:rPr>
          <w:rStyle w:val="Italicgreen"/>
        </w:rPr>
        <w:t xml:space="preserve">Sheffield Hadfields rating </w:t>
      </w:r>
      <w:r w:rsidR="000370B1">
        <w:rPr>
          <w:rStyle w:val="Italicgreen"/>
        </w:rPr>
        <w:t>‘</w:t>
      </w:r>
      <w:r>
        <w:rPr>
          <w:rStyle w:val="Italicgreen"/>
        </w:rPr>
        <w:t>E</w:t>
      </w:r>
      <w:r w:rsidR="000370B1">
        <w:rPr>
          <w:rStyle w:val="Italicgreen"/>
        </w:rPr>
        <w:t>’</w:t>
      </w:r>
      <w:r>
        <w:rPr>
          <w:rStyle w:val="Italicgreen"/>
        </w:rPr>
        <w:t xml:space="preserve"> </w:t>
      </w:r>
      <w:r w:rsidRPr="007A6443">
        <w:rPr>
          <w:rStyle w:val="Italicgreen"/>
        </w:rPr>
        <w:t>and gaugings</w:t>
      </w:r>
      <w:r>
        <w:rPr>
          <w:rStyle w:val="Italicgreen"/>
        </w:rPr>
        <w:t xml:space="preserve"> to February 1990 – low level close up</w:t>
      </w:r>
      <w:r w:rsidRPr="007A6443">
        <w:rPr>
          <w:rStyle w:val="Italicgreen"/>
        </w:rPr>
        <w:t>.</w:t>
      </w:r>
      <w:r w:rsidR="000370B1">
        <w:rPr>
          <w:rStyle w:val="Italicgreen"/>
        </w:rPr>
        <w:t xml:space="preserve">  June 1981 gaugings highlighted as red triangle.</w:t>
      </w:r>
    </w:p>
    <w:p w:rsidR="00BC1ED7" w:rsidRDefault="00092BB6" w:rsidP="00BC1ED7">
      <w:pPr>
        <w:pStyle w:val="Maintextblack"/>
        <w:tabs>
          <w:tab w:val="left" w:pos="978"/>
        </w:tabs>
      </w:pPr>
      <w:r>
        <w:t xml:space="preserve">55 gaugings are completed below 0.927m stage (lower limb) and </w:t>
      </w:r>
      <w:r w:rsidR="00343573">
        <w:t xml:space="preserve">with including all the June 1981 gaugings </w:t>
      </w:r>
      <w:r w:rsidRPr="008D2C6A">
        <w:t xml:space="preserve">have a </w:t>
      </w:r>
      <w:r>
        <w:t>standard error (</w:t>
      </w:r>
      <w:r w:rsidRPr="008D2C6A">
        <w:t>SE</w:t>
      </w:r>
      <w:r>
        <w:t>)</w:t>
      </w:r>
      <w:r w:rsidRPr="008D2C6A">
        <w:t xml:space="preserve"> of </w:t>
      </w:r>
      <w:r>
        <w:t xml:space="preserve">+/-7.99%.  With only 3 gaugings completed between 0.927m stage and 1.436m stage, no SE is calculated.  The gaugings show that 64% have a positive (gauging suggests a higher flow than the rating) deviation and 36% have a negative deviation.  </w:t>
      </w:r>
      <w:r w:rsidR="00343573">
        <w:t xml:space="preserve">There appears to be no real trend over time although the degree of scatter increases below 0.39m stage.  </w:t>
      </w:r>
      <w:r w:rsidR="00BC1ED7">
        <w:t>Figure 3 shows the deviation over time and stage while figures 4 and 5 show the cumulative deviations over time and stage.</w:t>
      </w:r>
    </w:p>
    <w:p w:rsidR="00092BB6" w:rsidRDefault="00BC1ED7" w:rsidP="00416BA7">
      <w:pPr>
        <w:pStyle w:val="Maintextblack"/>
        <w:tabs>
          <w:tab w:val="left" w:pos="978"/>
        </w:tabs>
      </w:pPr>
      <w:r w:rsidRPr="00BC1ED7">
        <w:rPr>
          <w:noProof/>
          <w:lang w:eastAsia="en-GB"/>
        </w:rPr>
        <w:lastRenderedPageBreak/>
        <w:drawing>
          <wp:inline distT="0" distB="0" distL="0" distR="0">
            <wp:extent cx="6619875" cy="3490907"/>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BC1ED7" w:rsidRDefault="00BC1ED7" w:rsidP="00BC1ED7">
      <w:pPr>
        <w:pStyle w:val="Maintextblack"/>
      </w:pPr>
      <w:r w:rsidRPr="007A6443">
        <w:rPr>
          <w:rStyle w:val="Italicgreen"/>
        </w:rPr>
        <w:t xml:space="preserve">Figure </w:t>
      </w:r>
      <w:r>
        <w:rPr>
          <w:rStyle w:val="Italicgreen"/>
        </w:rPr>
        <w:t>3</w:t>
      </w:r>
      <w:r w:rsidRPr="007A6443">
        <w:rPr>
          <w:rStyle w:val="Italicgreen"/>
        </w:rPr>
        <w:t xml:space="preserve">:  </w:t>
      </w:r>
      <w:r>
        <w:rPr>
          <w:rStyle w:val="Italicgreen"/>
        </w:rPr>
        <w:t xml:space="preserve">Sheffield Hadfields </w:t>
      </w:r>
      <w:r w:rsidRPr="006614A9">
        <w:rPr>
          <w:rStyle w:val="Italicgreen"/>
        </w:rPr>
        <w:t>percentage deviation plot</w:t>
      </w:r>
      <w:r>
        <w:rPr>
          <w:rStyle w:val="Italicgreen"/>
        </w:rPr>
        <w:t>s</w:t>
      </w:r>
      <w:r w:rsidRPr="006614A9">
        <w:rPr>
          <w:rStyle w:val="Italicgreen"/>
        </w:rPr>
        <w:t xml:space="preserve"> 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Pr>
          <w:rStyle w:val="Italicgreen"/>
        </w:rPr>
        <w:t>.</w:t>
      </w:r>
    </w:p>
    <w:p w:rsidR="00092BB6" w:rsidRDefault="00E2621B" w:rsidP="00416BA7">
      <w:pPr>
        <w:pStyle w:val="Maintextblack"/>
        <w:tabs>
          <w:tab w:val="left" w:pos="978"/>
        </w:tabs>
      </w:pPr>
      <w:r w:rsidRPr="00E2621B">
        <w:rPr>
          <w:noProof/>
          <w:lang w:eastAsia="en-GB"/>
        </w:rPr>
        <w:drawing>
          <wp:inline distT="0" distB="0" distL="0" distR="0">
            <wp:extent cx="6619875" cy="4040663"/>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rsidR="00D866B5" w:rsidRPr="009C5C6D" w:rsidRDefault="00D866B5" w:rsidP="00D866B5">
      <w:pPr>
        <w:pStyle w:val="Maintextblack"/>
        <w:rPr>
          <w:rStyle w:val="Italicgreen"/>
        </w:rPr>
      </w:pPr>
      <w:r w:rsidRPr="009C5C6D">
        <w:rPr>
          <w:rStyle w:val="Italicgreen"/>
        </w:rPr>
        <w:t xml:space="preserve">Figure </w:t>
      </w:r>
      <w:r>
        <w:rPr>
          <w:rStyle w:val="Italicgreen"/>
        </w:rPr>
        <w:t>4</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(linear time order)</w:t>
      </w:r>
      <w:r>
        <w:rPr>
          <w:rStyle w:val="Italicgreen"/>
        </w:rPr>
        <w:t xml:space="preserve"> </w:t>
      </w:r>
      <w:r w:rsidRPr="006614A9">
        <w:rPr>
          <w:rStyle w:val="Italicgreen"/>
        </w:rPr>
        <w:t xml:space="preserve">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sidRPr="009C5C6D">
        <w:rPr>
          <w:rStyle w:val="Italicgreen"/>
        </w:rPr>
        <w:t>.</w:t>
      </w:r>
    </w:p>
    <w:p w:rsidR="00092BB6" w:rsidRDefault="00942B75" w:rsidP="00416BA7">
      <w:pPr>
        <w:pStyle w:val="Maintextblack"/>
        <w:tabs>
          <w:tab w:val="left" w:pos="978"/>
        </w:tabs>
      </w:pPr>
      <w:r w:rsidRPr="00942B75">
        <w:rPr>
          <w:noProof/>
          <w:lang w:eastAsia="en-GB"/>
        </w:rPr>
        <w:lastRenderedPageBreak/>
        <w:drawing>
          <wp:inline distT="0" distB="0" distL="0" distR="0">
            <wp:extent cx="6619875" cy="4040663"/>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rsidR="00D866B5" w:rsidRPr="009C5C6D" w:rsidRDefault="00D866B5" w:rsidP="00D866B5">
      <w:pPr>
        <w:pStyle w:val="Maintextblack"/>
        <w:rPr>
          <w:rStyle w:val="Italicgreen"/>
        </w:rPr>
      </w:pPr>
      <w:r w:rsidRPr="009C5C6D">
        <w:rPr>
          <w:rStyle w:val="Italicgreen"/>
        </w:rPr>
        <w:t xml:space="preserve">Figure </w:t>
      </w:r>
      <w:r>
        <w:rPr>
          <w:rStyle w:val="Italicgreen"/>
        </w:rPr>
        <w:t>5</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(ascending stage order)</w:t>
      </w:r>
      <w:r>
        <w:rPr>
          <w:rStyle w:val="Italicgreen"/>
        </w:rPr>
        <w:t xml:space="preserve"> </w:t>
      </w:r>
      <w:r w:rsidRPr="006614A9">
        <w:rPr>
          <w:rStyle w:val="Italicgreen"/>
        </w:rPr>
        <w:t xml:space="preserve">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sidRPr="009C5C6D">
        <w:rPr>
          <w:rStyle w:val="Italicgreen"/>
        </w:rPr>
        <w:t>.</w:t>
      </w:r>
    </w:p>
    <w:p w:rsidR="00D53BA6" w:rsidRDefault="00BF779D" w:rsidP="00416BA7">
      <w:pPr>
        <w:pStyle w:val="Maintextblack"/>
        <w:tabs>
          <w:tab w:val="left" w:pos="978"/>
        </w:tabs>
      </w:pPr>
      <w:r>
        <w:t>The GSDQ result has a general score of 0.61 (Fair) with high flows as 0.54 (Caution) and low flows as 0.52 (Caution) although given the scatter below 0.39m stage and no high flow gaugings, this score is not surprising.</w:t>
      </w:r>
    </w:p>
    <w:p w:rsidR="00335136" w:rsidRDefault="00335136" w:rsidP="00416BA7">
      <w:pPr>
        <w:pStyle w:val="Maintextblack"/>
        <w:tabs>
          <w:tab w:val="left" w:pos="978"/>
        </w:tabs>
      </w:pPr>
    </w:p>
    <w:p w:rsidR="00021873" w:rsidRPr="00726051" w:rsidRDefault="00021873" w:rsidP="00021873">
      <w:pPr>
        <w:pStyle w:val="Maintextblack"/>
        <w:numPr>
          <w:ilvl w:val="0"/>
          <w:numId w:val="27"/>
        </w:numPr>
        <w:tabs>
          <w:tab w:val="left" w:pos="978"/>
        </w:tabs>
        <w:rPr>
          <w:u w:val="single"/>
        </w:rPr>
      </w:pPr>
      <w:r w:rsidRPr="00726051">
        <w:rPr>
          <w:u w:val="single"/>
        </w:rPr>
        <w:t xml:space="preserve">Rating </w:t>
      </w:r>
      <w:r w:rsidR="00122AFF">
        <w:rPr>
          <w:u w:val="single"/>
        </w:rPr>
        <w:t>‘</w:t>
      </w:r>
      <w:r>
        <w:rPr>
          <w:u w:val="single"/>
        </w:rPr>
        <w:t>F</w:t>
      </w:r>
      <w:r w:rsidR="00122AFF">
        <w:rPr>
          <w:u w:val="single"/>
        </w:rPr>
        <w:t>’</w:t>
      </w:r>
      <w:r w:rsidRPr="00726051">
        <w:rPr>
          <w:u w:val="single"/>
        </w:rPr>
        <w:t xml:space="preserve"> - </w:t>
      </w:r>
      <w:r>
        <w:rPr>
          <w:u w:val="single"/>
        </w:rPr>
        <w:t>01</w:t>
      </w:r>
      <w:r w:rsidRPr="00726051">
        <w:rPr>
          <w:u w:val="single"/>
        </w:rPr>
        <w:t>/0</w:t>
      </w:r>
      <w:r>
        <w:rPr>
          <w:u w:val="single"/>
        </w:rPr>
        <w:t>3</w:t>
      </w:r>
      <w:r w:rsidRPr="00726051">
        <w:rPr>
          <w:u w:val="single"/>
        </w:rPr>
        <w:t>/19</w:t>
      </w:r>
      <w:r>
        <w:rPr>
          <w:u w:val="single"/>
        </w:rPr>
        <w:t>90</w:t>
      </w:r>
      <w:r w:rsidRPr="00726051">
        <w:rPr>
          <w:u w:val="single"/>
        </w:rPr>
        <w:t xml:space="preserve"> to </w:t>
      </w:r>
      <w:r>
        <w:rPr>
          <w:u w:val="single"/>
        </w:rPr>
        <w:t>present</w:t>
      </w:r>
      <w:r w:rsidRPr="00726051">
        <w:rPr>
          <w:u w:val="single"/>
        </w:rPr>
        <w:t>.</w:t>
      </w:r>
    </w:p>
    <w:p w:rsidR="0053208B" w:rsidRDefault="0053208B" w:rsidP="00CE7991">
      <w:pPr>
        <w:pStyle w:val="Maintextblack"/>
        <w:tabs>
          <w:tab w:val="left" w:pos="978"/>
        </w:tabs>
      </w:pPr>
      <w:r>
        <w:t xml:space="preserve">As mentioned above, the middle and upper limbs to rating ‘E’ were </w:t>
      </w:r>
      <w:r w:rsidR="00620564">
        <w:t>developed by assessing more recent gaugings and figure 6 shows these.  It can be seen that rating ‘E’ fits well with the gaugings above 0.927m stage and is therefore deemed good.</w:t>
      </w:r>
    </w:p>
    <w:p w:rsidR="0053208B" w:rsidRDefault="00620564" w:rsidP="00CE7991">
      <w:pPr>
        <w:pStyle w:val="Maintextblack"/>
        <w:tabs>
          <w:tab w:val="left" w:pos="978"/>
        </w:tabs>
      </w:pPr>
      <w:r w:rsidRPr="00620564">
        <w:rPr>
          <w:noProof/>
          <w:lang w:eastAsia="en-GB"/>
        </w:rPr>
        <w:lastRenderedPageBreak/>
        <w:drawing>
          <wp:inline distT="0" distB="0" distL="0" distR="0">
            <wp:extent cx="6619875" cy="3490907"/>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F6022D" w:rsidRPr="009C5C6D" w:rsidRDefault="00F6022D" w:rsidP="00F6022D">
      <w:pPr>
        <w:pStyle w:val="Maintextblack"/>
        <w:rPr>
          <w:rStyle w:val="Italicgreen"/>
        </w:rPr>
      </w:pPr>
      <w:r w:rsidRPr="009C5C6D">
        <w:rPr>
          <w:rStyle w:val="Italicgreen"/>
        </w:rPr>
        <w:t xml:space="preserve">Figure </w:t>
      </w:r>
      <w:r>
        <w:rPr>
          <w:rStyle w:val="Italicgreen"/>
        </w:rPr>
        <w:t>6</w:t>
      </w:r>
      <w:r w:rsidRPr="009C5C6D">
        <w:rPr>
          <w:rStyle w:val="Italicgreen"/>
        </w:rPr>
        <w:t xml:space="preserve">.  </w:t>
      </w:r>
      <w:r>
        <w:rPr>
          <w:rStyle w:val="Italicgreen"/>
        </w:rPr>
        <w:t xml:space="preserve">Sheffield Hadfields rating </w:t>
      </w:r>
      <w:r w:rsidR="00122AFF">
        <w:rPr>
          <w:rStyle w:val="Italicgreen"/>
        </w:rPr>
        <w:t>‘</w:t>
      </w:r>
      <w:r>
        <w:rPr>
          <w:rStyle w:val="Italicgreen"/>
        </w:rPr>
        <w:t>E</w:t>
      </w:r>
      <w:r w:rsidR="00122AFF">
        <w:rPr>
          <w:rStyle w:val="Italicgreen"/>
        </w:rPr>
        <w:t>’</w:t>
      </w:r>
      <w:r>
        <w:rPr>
          <w:rStyle w:val="Italicgreen"/>
        </w:rPr>
        <w:t xml:space="preserve"> compared to late gaugings.  Checking middle and upper limbs</w:t>
      </w:r>
      <w:r w:rsidRPr="009C5C6D">
        <w:rPr>
          <w:rStyle w:val="Italicgreen"/>
        </w:rPr>
        <w:t>.</w:t>
      </w:r>
    </w:p>
    <w:p w:rsidR="00620564" w:rsidRDefault="00620564" w:rsidP="00CE7991">
      <w:pPr>
        <w:pStyle w:val="Maintextblack"/>
        <w:tabs>
          <w:tab w:val="left" w:pos="978"/>
        </w:tabs>
      </w:pPr>
    </w:p>
    <w:p w:rsidR="00CE7991" w:rsidRDefault="00CE7991" w:rsidP="00CE7991">
      <w:pPr>
        <w:pStyle w:val="Maintextblack"/>
        <w:tabs>
          <w:tab w:val="left" w:pos="978"/>
        </w:tabs>
      </w:pPr>
      <w:r>
        <w:t>The second rating</w:t>
      </w:r>
      <w:r w:rsidR="00343573">
        <w:t xml:space="preserve">, </w:t>
      </w:r>
      <w:r>
        <w:t>‘F’</w:t>
      </w:r>
      <w:r w:rsidR="00343573">
        <w:t>, is</w:t>
      </w:r>
      <w:r>
        <w:t xml:space="preserve"> applied from 01/03/1990.  Th</w:t>
      </w:r>
      <w:r w:rsidR="00343573">
        <w:t xml:space="preserve">is start date as defined </w:t>
      </w:r>
      <w:r>
        <w:t xml:space="preserve">in the previous review still stands.  The period from mid March 1990 to late 1990 was a time of low level therefore </w:t>
      </w:r>
      <w:r w:rsidR="00E361B8">
        <w:t xml:space="preserve">starting </w:t>
      </w:r>
      <w:r w:rsidR="00343573">
        <w:t xml:space="preserve">rating ‘F’ </w:t>
      </w:r>
      <w:r w:rsidR="00E361B8">
        <w:t xml:space="preserve">at the beginning of March </w:t>
      </w:r>
      <w:r>
        <w:t>will avoid any drop in flow.</w:t>
      </w:r>
    </w:p>
    <w:p w:rsidR="00335136" w:rsidRDefault="00F53736" w:rsidP="00416BA7">
      <w:pPr>
        <w:pStyle w:val="Maintextblack"/>
        <w:tabs>
          <w:tab w:val="left" w:pos="978"/>
        </w:tabs>
      </w:pPr>
      <w:r>
        <w:t xml:space="preserve">There are </w:t>
      </w:r>
      <w:r w:rsidR="00B058AD">
        <w:t>8</w:t>
      </w:r>
      <w:r w:rsidR="001147F0">
        <w:t>8</w:t>
      </w:r>
      <w:r w:rsidR="00B058AD">
        <w:t xml:space="preserve"> gaugings from March 1990 until present however, a fish pass was built during late 2012 and opened on the 02/11/2012.  When looking at the gaugings since the opening of the fish pass, it is </w:t>
      </w:r>
      <w:r w:rsidR="00662B4A">
        <w:t>clear</w:t>
      </w:r>
      <w:r w:rsidR="00B058AD">
        <w:t xml:space="preserve"> that </w:t>
      </w:r>
      <w:r w:rsidR="00662B4A">
        <w:t xml:space="preserve">the rating has been affected </w:t>
      </w:r>
      <w:r w:rsidR="00122AFF">
        <w:t>although this</w:t>
      </w:r>
      <w:r w:rsidR="00662B4A">
        <w:t xml:space="preserve"> will be reviewed in section 3 below.  The review for rating </w:t>
      </w:r>
      <w:r w:rsidR="0053208B">
        <w:t>‘</w:t>
      </w:r>
      <w:r w:rsidR="00662B4A">
        <w:t>F</w:t>
      </w:r>
      <w:r w:rsidR="0053208B">
        <w:t>’</w:t>
      </w:r>
      <w:r w:rsidR="00662B4A">
        <w:t xml:space="preserve"> will therefore cover the period 01/03/1990 to 01/11/2012.</w:t>
      </w:r>
      <w:r w:rsidR="00794370">
        <w:t xml:space="preserve">  Figure </w:t>
      </w:r>
      <w:r w:rsidR="00890602">
        <w:t>7</w:t>
      </w:r>
      <w:r w:rsidR="00794370">
        <w:t xml:space="preserve"> shows rating </w:t>
      </w:r>
      <w:r w:rsidR="0053208B">
        <w:t>‘</w:t>
      </w:r>
      <w:r w:rsidR="00794370">
        <w:t>F</w:t>
      </w:r>
      <w:r w:rsidR="0053208B">
        <w:t>’</w:t>
      </w:r>
      <w:r w:rsidR="00794370">
        <w:t xml:space="preserve">, gaugings from 01/03/1990 to 01/11/2012, and the cross section profile while figure </w:t>
      </w:r>
      <w:r w:rsidR="00890602">
        <w:t>8</w:t>
      </w:r>
      <w:r w:rsidR="00794370">
        <w:t xml:space="preserve"> shows the</w:t>
      </w:r>
      <w:r w:rsidR="0053208B">
        <w:t xml:space="preserve"> low level</w:t>
      </w:r>
      <w:r w:rsidR="00794370">
        <w:t xml:space="preserve"> gaugings.</w:t>
      </w:r>
    </w:p>
    <w:p w:rsidR="002827DF" w:rsidRDefault="002827DF" w:rsidP="00416BA7">
      <w:pPr>
        <w:pStyle w:val="Maintextblack"/>
        <w:tabs>
          <w:tab w:val="left" w:pos="978"/>
        </w:tabs>
      </w:pPr>
    </w:p>
    <w:p w:rsidR="002827DF" w:rsidRDefault="002827DF" w:rsidP="00416BA7">
      <w:pPr>
        <w:pStyle w:val="Maintextblack"/>
        <w:tabs>
          <w:tab w:val="left" w:pos="978"/>
        </w:tabs>
      </w:pPr>
    </w:p>
    <w:p w:rsidR="002827DF" w:rsidRDefault="002827DF" w:rsidP="00416BA7">
      <w:pPr>
        <w:pStyle w:val="Maintextblack"/>
        <w:tabs>
          <w:tab w:val="left" w:pos="978"/>
        </w:tabs>
      </w:pPr>
    </w:p>
    <w:p w:rsidR="00794370" w:rsidRDefault="00794370" w:rsidP="00416BA7">
      <w:pPr>
        <w:pStyle w:val="Maintextblack"/>
        <w:tabs>
          <w:tab w:val="left" w:pos="978"/>
        </w:tabs>
      </w:pPr>
      <w:r w:rsidRPr="00794370">
        <w:rPr>
          <w:noProof/>
          <w:lang w:eastAsia="en-GB"/>
        </w:rPr>
        <w:lastRenderedPageBreak/>
        <w:drawing>
          <wp:inline distT="0" distB="0" distL="0" distR="0">
            <wp:extent cx="6619875" cy="3490907"/>
            <wp:effectExtent l="19050" t="0" r="952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794370" w:rsidRPr="007A6443" w:rsidRDefault="00794370" w:rsidP="00794370">
      <w:pPr>
        <w:rPr>
          <w:rStyle w:val="Italicgreen"/>
        </w:rPr>
      </w:pPr>
      <w:r w:rsidRPr="007A6443">
        <w:rPr>
          <w:rStyle w:val="Italicgreen"/>
        </w:rPr>
        <w:t xml:space="preserve">Figure </w:t>
      </w:r>
      <w:r w:rsidR="00620564">
        <w:rPr>
          <w:rStyle w:val="Italicgreen"/>
        </w:rPr>
        <w:t>7</w:t>
      </w:r>
      <w:r w:rsidRPr="007A6443">
        <w:rPr>
          <w:rStyle w:val="Italicgreen"/>
        </w:rPr>
        <w:t xml:space="preserve">:  </w:t>
      </w:r>
      <w:r>
        <w:rPr>
          <w:rStyle w:val="Italicgreen"/>
        </w:rPr>
        <w:t xml:space="preserve">Sheffield Hadfields rating </w:t>
      </w:r>
      <w:r w:rsidR="00122AFF">
        <w:rPr>
          <w:rStyle w:val="Italicgreen"/>
        </w:rPr>
        <w:t>‘</w:t>
      </w:r>
      <w:r>
        <w:rPr>
          <w:rStyle w:val="Italicgreen"/>
        </w:rPr>
        <w:t>F</w:t>
      </w:r>
      <w:r w:rsidR="00122AFF">
        <w:rPr>
          <w:rStyle w:val="Italicgreen"/>
        </w:rPr>
        <w:t>’</w:t>
      </w:r>
      <w:r>
        <w:rPr>
          <w:rStyle w:val="Italicgreen"/>
        </w:rPr>
        <w:t xml:space="preserve">, </w:t>
      </w:r>
      <w:r w:rsidRPr="007A6443">
        <w:rPr>
          <w:rStyle w:val="Italicgreen"/>
        </w:rPr>
        <w:t>cross section profile</w:t>
      </w:r>
      <w:r>
        <w:rPr>
          <w:rStyle w:val="Italicgreen"/>
        </w:rPr>
        <w:t>,</w:t>
      </w:r>
      <w:r w:rsidRPr="007A6443">
        <w:rPr>
          <w:rStyle w:val="Italicgreen"/>
        </w:rPr>
        <w:t xml:space="preserve"> and gaugings</w:t>
      </w:r>
      <w:r>
        <w:rPr>
          <w:rStyle w:val="Italicgreen"/>
        </w:rPr>
        <w:t xml:space="preserve"> to November 2012</w:t>
      </w:r>
      <w:r w:rsidRPr="007A6443">
        <w:rPr>
          <w:rStyle w:val="Italicgreen"/>
        </w:rPr>
        <w:t>.</w:t>
      </w:r>
    </w:p>
    <w:p w:rsidR="00794370" w:rsidRDefault="00794370" w:rsidP="00416BA7">
      <w:pPr>
        <w:pStyle w:val="Maintextblack"/>
        <w:tabs>
          <w:tab w:val="left" w:pos="978"/>
        </w:tabs>
      </w:pPr>
      <w:r w:rsidRPr="00794370">
        <w:rPr>
          <w:noProof/>
          <w:lang w:eastAsia="en-GB"/>
        </w:rPr>
        <w:drawing>
          <wp:inline distT="0" distB="0" distL="0" distR="0">
            <wp:extent cx="6619875" cy="3490907"/>
            <wp:effectExtent l="19050" t="0" r="952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794370" w:rsidRPr="007A6443" w:rsidRDefault="00794370" w:rsidP="00794370">
      <w:pPr>
        <w:rPr>
          <w:rStyle w:val="Italicgreen"/>
        </w:rPr>
      </w:pPr>
      <w:r w:rsidRPr="007A6443">
        <w:rPr>
          <w:rStyle w:val="Italicgreen"/>
        </w:rPr>
        <w:t xml:space="preserve">Figure </w:t>
      </w:r>
      <w:r w:rsidR="00620564">
        <w:rPr>
          <w:rStyle w:val="Italicgreen"/>
        </w:rPr>
        <w:t>8</w:t>
      </w:r>
      <w:r w:rsidRPr="007A6443">
        <w:rPr>
          <w:rStyle w:val="Italicgreen"/>
        </w:rPr>
        <w:t xml:space="preserve">:  </w:t>
      </w:r>
      <w:r>
        <w:rPr>
          <w:rStyle w:val="Italicgreen"/>
        </w:rPr>
        <w:t xml:space="preserve">Sheffield Hadfields rating </w:t>
      </w:r>
      <w:r w:rsidR="007C4457">
        <w:rPr>
          <w:rStyle w:val="Italicgreen"/>
        </w:rPr>
        <w:t>‘</w:t>
      </w:r>
      <w:r>
        <w:rPr>
          <w:rStyle w:val="Italicgreen"/>
        </w:rPr>
        <w:t>F</w:t>
      </w:r>
      <w:r w:rsidR="007C4457">
        <w:rPr>
          <w:rStyle w:val="Italicgreen"/>
        </w:rPr>
        <w:t>’</w:t>
      </w:r>
      <w:r>
        <w:rPr>
          <w:rStyle w:val="Italicgreen"/>
        </w:rPr>
        <w:t xml:space="preserve"> </w:t>
      </w:r>
      <w:r w:rsidRPr="007A6443">
        <w:rPr>
          <w:rStyle w:val="Italicgreen"/>
        </w:rPr>
        <w:t>and gaugings</w:t>
      </w:r>
      <w:r>
        <w:rPr>
          <w:rStyle w:val="Italicgreen"/>
        </w:rPr>
        <w:t xml:space="preserve"> to November 2012 – low level close up</w:t>
      </w:r>
      <w:r w:rsidRPr="007A6443">
        <w:rPr>
          <w:rStyle w:val="Italicgreen"/>
        </w:rPr>
        <w:t>.</w:t>
      </w:r>
    </w:p>
    <w:p w:rsidR="00662B4A" w:rsidRDefault="00662B4A" w:rsidP="00416BA7">
      <w:pPr>
        <w:pStyle w:val="Maintextblack"/>
        <w:tabs>
          <w:tab w:val="left" w:pos="978"/>
        </w:tabs>
      </w:pPr>
      <w:r>
        <w:t xml:space="preserve">71 gaugings cover the period 01/03/1990 to 01/11/2012 </w:t>
      </w:r>
      <w:r w:rsidR="000323BB">
        <w:t xml:space="preserve">and </w:t>
      </w:r>
      <w:r>
        <w:t>rang</w:t>
      </w:r>
      <w:r w:rsidR="000323BB">
        <w:t>e</w:t>
      </w:r>
      <w:r>
        <w:t xml:space="preserve"> between 0.349m stage to 3.58m stage.  Although th</w:t>
      </w:r>
      <w:r w:rsidR="00085FD5">
        <w:t>e</w:t>
      </w:r>
      <w:r>
        <w:t xml:space="preserve">re is a full </w:t>
      </w:r>
      <w:r w:rsidR="00521710">
        <w:t>range</w:t>
      </w:r>
      <w:r w:rsidR="000323BB">
        <w:t xml:space="preserve"> to the </w:t>
      </w:r>
      <w:r>
        <w:t>gaugings, the majority - 94% - are completed below 1.45m stage.</w:t>
      </w:r>
      <w:r w:rsidR="000323BB">
        <w:t xml:space="preserve">  The SE for the lower limb (to 0.927m stage) is +/-19.7% while the middle limb (0.927m stage to 1.436m stage) is +/-8.01%.  Only 5 gaugings are completed above 1.436m stage therefore no SE has been calculated.</w:t>
      </w:r>
    </w:p>
    <w:p w:rsidR="002827DF" w:rsidRDefault="008335ED" w:rsidP="00416BA7">
      <w:pPr>
        <w:pStyle w:val="Maintextblack"/>
        <w:tabs>
          <w:tab w:val="left" w:pos="978"/>
        </w:tabs>
      </w:pPr>
      <w:r>
        <w:t>There has been 3 full years of gaugings since the last review</w:t>
      </w:r>
      <w:r w:rsidR="00E10C21">
        <w:t xml:space="preserve"> </w:t>
      </w:r>
      <w:r w:rsidR="00AC64D5">
        <w:t xml:space="preserve">and </w:t>
      </w:r>
      <w:r w:rsidR="00E10C21">
        <w:t>up to when the fish pass opened</w:t>
      </w:r>
      <w:r>
        <w:t xml:space="preserve">.  Figure </w:t>
      </w:r>
      <w:r w:rsidR="00E10C21">
        <w:t>9</w:t>
      </w:r>
      <w:r>
        <w:t xml:space="preserve"> shows the low level rating ‘F’ with gaugings for the last review while figure </w:t>
      </w:r>
      <w:r w:rsidR="00E10C21">
        <w:t xml:space="preserve">10 </w:t>
      </w:r>
      <w:r>
        <w:t xml:space="preserve">shows the low level rating ‘F’ with gaugings up to 01/11/2012 highlighted.  </w:t>
      </w:r>
      <w:r w:rsidR="00E10C21">
        <w:t xml:space="preserve">Despite increased scatter below 0.43m stage, rating ‘F’ fits well with the gaugings up to the last review.  The later gaugings highlighted in figure 9 are suggesting </w:t>
      </w:r>
    </w:p>
    <w:p w:rsidR="002827DF" w:rsidRDefault="002827DF" w:rsidP="00416BA7">
      <w:pPr>
        <w:pStyle w:val="Maintextblack"/>
        <w:tabs>
          <w:tab w:val="left" w:pos="978"/>
        </w:tabs>
      </w:pPr>
    </w:p>
    <w:p w:rsidR="00890602" w:rsidRDefault="00E10C21" w:rsidP="00416BA7">
      <w:pPr>
        <w:pStyle w:val="Maintextblack"/>
        <w:tabs>
          <w:tab w:val="left" w:pos="978"/>
        </w:tabs>
      </w:pPr>
      <w:r>
        <w:lastRenderedPageBreak/>
        <w:t xml:space="preserve">higher flows than compared to the rating and could be </w:t>
      </w:r>
      <w:r w:rsidR="00AC64D5">
        <w:t>recommend</w:t>
      </w:r>
      <w:r w:rsidR="002D2A0B">
        <w:t>ing</w:t>
      </w:r>
      <w:r>
        <w:t xml:space="preserve"> there needs to be a change </w:t>
      </w:r>
      <w:r w:rsidR="002D2A0B">
        <w:t xml:space="preserve">to the rating </w:t>
      </w:r>
      <w:r>
        <w:t xml:space="preserve">at the lowest level.  But there is no knowledge or evidence to suggest something has affected the gauge </w:t>
      </w:r>
      <w:r w:rsidR="002D2A0B">
        <w:t xml:space="preserve">or weir </w:t>
      </w:r>
      <w:r w:rsidR="00AC64D5">
        <w:t xml:space="preserve">during this time period, </w:t>
      </w:r>
      <w:r w:rsidR="002D2A0B">
        <w:t xml:space="preserve">and the overall scatter </w:t>
      </w:r>
      <w:r w:rsidR="00383CFF">
        <w:t>of</w:t>
      </w:r>
      <w:r w:rsidR="00AC64D5">
        <w:t xml:space="preserve"> all </w:t>
      </w:r>
      <w:r w:rsidR="002D2A0B">
        <w:t>the gaugings has no pattern over time</w:t>
      </w:r>
      <w:r>
        <w:t xml:space="preserve">.  The later gaugings are still within the wide scatter seen below 0.43m stage and it has been decided that the current rating should stand until there is </w:t>
      </w:r>
      <w:r w:rsidR="002D2A0B">
        <w:t xml:space="preserve">any </w:t>
      </w:r>
      <w:r>
        <w:t>evidence of a change at the gauge or weir.</w:t>
      </w:r>
    </w:p>
    <w:p w:rsidR="00890602" w:rsidRDefault="008335ED" w:rsidP="00416BA7">
      <w:pPr>
        <w:pStyle w:val="Maintextblack"/>
        <w:tabs>
          <w:tab w:val="left" w:pos="978"/>
        </w:tabs>
      </w:pPr>
      <w:r w:rsidRPr="008335ED">
        <w:rPr>
          <w:noProof/>
          <w:lang w:eastAsia="en-GB"/>
        </w:rPr>
        <w:drawing>
          <wp:inline distT="0" distB="0" distL="0" distR="0">
            <wp:extent cx="6619875" cy="3490907"/>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2D2A0B" w:rsidRPr="007A6443" w:rsidRDefault="002D2A0B" w:rsidP="002D2A0B">
      <w:pPr>
        <w:rPr>
          <w:rStyle w:val="Italicgreen"/>
        </w:rPr>
      </w:pPr>
      <w:r w:rsidRPr="007A6443">
        <w:rPr>
          <w:rStyle w:val="Italicgreen"/>
        </w:rPr>
        <w:t xml:space="preserve">Figure </w:t>
      </w:r>
      <w:r>
        <w:rPr>
          <w:rStyle w:val="Italicgreen"/>
        </w:rPr>
        <w:t>9</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to December 2009 – low level close up</w:t>
      </w:r>
      <w:r w:rsidRPr="007A6443">
        <w:rPr>
          <w:rStyle w:val="Italicgreen"/>
        </w:rPr>
        <w:t>.</w:t>
      </w:r>
    </w:p>
    <w:p w:rsidR="00890602" w:rsidRDefault="008335ED" w:rsidP="00416BA7">
      <w:pPr>
        <w:pStyle w:val="Maintextblack"/>
        <w:tabs>
          <w:tab w:val="left" w:pos="978"/>
        </w:tabs>
      </w:pPr>
      <w:r w:rsidRPr="008335ED">
        <w:rPr>
          <w:noProof/>
          <w:lang w:eastAsia="en-GB"/>
        </w:rPr>
        <w:drawing>
          <wp:inline distT="0" distB="0" distL="0" distR="0">
            <wp:extent cx="6619875" cy="3490907"/>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2D2A0B" w:rsidRPr="007A6443" w:rsidRDefault="002D2A0B" w:rsidP="002D2A0B">
      <w:pPr>
        <w:rPr>
          <w:rStyle w:val="Italicgreen"/>
        </w:rPr>
      </w:pPr>
      <w:r w:rsidRPr="007A6443">
        <w:rPr>
          <w:rStyle w:val="Italicgreen"/>
        </w:rPr>
        <w:t xml:space="preserve">Figure </w:t>
      </w:r>
      <w:r>
        <w:rPr>
          <w:rStyle w:val="Italicgreen"/>
        </w:rPr>
        <w:t>10</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to November 2012 – low level close up</w:t>
      </w:r>
      <w:r w:rsidRPr="007A6443">
        <w:rPr>
          <w:rStyle w:val="Italicgreen"/>
        </w:rPr>
        <w:t>.</w:t>
      </w:r>
      <w:r>
        <w:rPr>
          <w:rStyle w:val="Italicgreen"/>
        </w:rPr>
        <w:t xml:space="preserve">  Those highlighted as a red triangle are since the last rating review.</w:t>
      </w:r>
    </w:p>
    <w:p w:rsidR="002827DF" w:rsidRDefault="00383CFF" w:rsidP="00416BA7">
      <w:pPr>
        <w:pStyle w:val="Maintextblack"/>
        <w:tabs>
          <w:tab w:val="left" w:pos="978"/>
        </w:tabs>
      </w:pPr>
      <w:r>
        <w:t xml:space="preserve">The scatter below 0.43m stage appears to be a common issue at the gauge and one which has produced a high SE value for the lower limb of rating ‘F’.  For the middle and upper limbs, the rating appears to fit well </w:t>
      </w:r>
    </w:p>
    <w:p w:rsidR="002827DF" w:rsidRDefault="002827DF" w:rsidP="00416BA7">
      <w:pPr>
        <w:pStyle w:val="Maintextblack"/>
        <w:tabs>
          <w:tab w:val="left" w:pos="978"/>
        </w:tabs>
      </w:pPr>
    </w:p>
    <w:p w:rsidR="00383CFF" w:rsidRDefault="00383CFF" w:rsidP="00416BA7">
      <w:pPr>
        <w:pStyle w:val="Maintextblack"/>
        <w:tabs>
          <w:tab w:val="left" w:pos="978"/>
        </w:tabs>
      </w:pPr>
      <w:r>
        <w:lastRenderedPageBreak/>
        <w:t>with the gaugings and with the cross section profile.  In total, the gaugings show a 49% positive deviation and 51% negative deviation.  Figure 11 shows the deviation over time and stage while figures 12 and 13 show the cumulative deviations over time and stage.</w:t>
      </w:r>
    </w:p>
    <w:p w:rsidR="00CE7991" w:rsidRDefault="00FE3224" w:rsidP="00416BA7">
      <w:pPr>
        <w:pStyle w:val="Maintextblack"/>
        <w:tabs>
          <w:tab w:val="left" w:pos="978"/>
        </w:tabs>
      </w:pPr>
      <w:r w:rsidRPr="00FE3224">
        <w:rPr>
          <w:noProof/>
          <w:lang w:eastAsia="en-GB"/>
        </w:rPr>
        <w:drawing>
          <wp:inline distT="0" distB="0" distL="0" distR="0">
            <wp:extent cx="6619875" cy="3490907"/>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FE3224" w:rsidRDefault="00FE3224" w:rsidP="00FE3224">
      <w:pPr>
        <w:pStyle w:val="Maintextblack"/>
      </w:pPr>
      <w:r w:rsidRPr="007A6443">
        <w:rPr>
          <w:rStyle w:val="Italicgreen"/>
        </w:rPr>
        <w:t>Figure</w:t>
      </w:r>
      <w:r w:rsidR="00383CFF">
        <w:rPr>
          <w:rStyle w:val="Italicgreen"/>
        </w:rPr>
        <w:t xml:space="preserve"> 11</w:t>
      </w:r>
      <w:r w:rsidRPr="007A6443">
        <w:rPr>
          <w:rStyle w:val="Italicgreen"/>
        </w:rPr>
        <w:t xml:space="preserve">:  </w:t>
      </w:r>
      <w:r>
        <w:rPr>
          <w:rStyle w:val="Italicgreen"/>
        </w:rPr>
        <w:t xml:space="preserve">Sheffield Hadfields </w:t>
      </w:r>
      <w:r w:rsidRPr="006614A9">
        <w:rPr>
          <w:rStyle w:val="Italicgreen"/>
        </w:rPr>
        <w:t>percentage deviation plot</w:t>
      </w:r>
      <w:r>
        <w:rPr>
          <w:rStyle w:val="Italicgreen"/>
        </w:rPr>
        <w:t>s</w:t>
      </w:r>
      <w:r w:rsidRPr="006614A9">
        <w:rPr>
          <w:rStyle w:val="Italicgreen"/>
        </w:rPr>
        <w:t xml:space="preserve"> </w:t>
      </w:r>
      <w:r>
        <w:rPr>
          <w:rStyle w:val="Italicgreen"/>
        </w:rPr>
        <w:t xml:space="preserve">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Pr>
          <w:rStyle w:val="Italicgreen"/>
        </w:rPr>
        <w:t>.</w:t>
      </w:r>
    </w:p>
    <w:p w:rsidR="00FE3224" w:rsidRDefault="006A3809" w:rsidP="00416BA7">
      <w:pPr>
        <w:pStyle w:val="Maintextblack"/>
        <w:tabs>
          <w:tab w:val="left" w:pos="978"/>
        </w:tabs>
      </w:pPr>
      <w:r w:rsidRPr="006A3809">
        <w:rPr>
          <w:noProof/>
          <w:lang w:eastAsia="en-GB"/>
        </w:rPr>
        <w:drawing>
          <wp:inline distT="0" distB="0" distL="0" distR="0">
            <wp:extent cx="6619875" cy="4040663"/>
            <wp:effectExtent l="19050" t="0" r="952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rsidR="006A3809" w:rsidRPr="009C5C6D" w:rsidRDefault="006A3809" w:rsidP="006A3809">
      <w:pPr>
        <w:pStyle w:val="Maintextblack"/>
        <w:rPr>
          <w:rStyle w:val="Italicgreen"/>
        </w:rPr>
      </w:pPr>
      <w:r w:rsidRPr="009C5C6D">
        <w:rPr>
          <w:rStyle w:val="Italicgreen"/>
        </w:rPr>
        <w:t xml:space="preserve">Figure </w:t>
      </w:r>
      <w:r w:rsidR="00383CFF">
        <w:rPr>
          <w:rStyle w:val="Italicgreen"/>
        </w:rPr>
        <w:t>12</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(linear time order)</w:t>
      </w:r>
      <w:r>
        <w:rPr>
          <w:rStyle w:val="Italicgreen"/>
        </w:rPr>
        <w:t xml:space="preserve"> 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sidRPr="009C5C6D">
        <w:rPr>
          <w:rStyle w:val="Italicgreen"/>
        </w:rPr>
        <w:t>.</w:t>
      </w:r>
    </w:p>
    <w:p w:rsidR="00FE3224" w:rsidRDefault="006A3809" w:rsidP="00FE3224">
      <w:pPr>
        <w:pStyle w:val="Maintextblack"/>
        <w:tabs>
          <w:tab w:val="left" w:pos="978"/>
        </w:tabs>
      </w:pPr>
      <w:r w:rsidRPr="006A3809">
        <w:rPr>
          <w:noProof/>
          <w:lang w:eastAsia="en-GB"/>
        </w:rPr>
        <w:lastRenderedPageBreak/>
        <w:drawing>
          <wp:inline distT="0" distB="0" distL="0" distR="0">
            <wp:extent cx="6619875" cy="4040663"/>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rsidR="006A3809" w:rsidRPr="009C5C6D" w:rsidRDefault="006A3809" w:rsidP="006A3809">
      <w:pPr>
        <w:pStyle w:val="Maintextblack"/>
        <w:rPr>
          <w:rStyle w:val="Italicgreen"/>
        </w:rPr>
      </w:pPr>
      <w:r w:rsidRPr="009C5C6D">
        <w:rPr>
          <w:rStyle w:val="Italicgreen"/>
        </w:rPr>
        <w:t xml:space="preserve">Figure </w:t>
      </w:r>
      <w:r w:rsidR="00383CFF">
        <w:rPr>
          <w:rStyle w:val="Italicgreen"/>
        </w:rPr>
        <w:t>13</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(ascending stage order)</w:t>
      </w:r>
      <w:r>
        <w:rPr>
          <w:rStyle w:val="Italicgreen"/>
        </w:rPr>
        <w:t xml:space="preserve"> 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sidRPr="009C5C6D">
        <w:rPr>
          <w:rStyle w:val="Italicgreen"/>
        </w:rPr>
        <w:t>.</w:t>
      </w:r>
    </w:p>
    <w:p w:rsidR="00FD1AA0" w:rsidRDefault="00FD1AA0" w:rsidP="00FD1AA0">
      <w:pPr>
        <w:pStyle w:val="Maintextblack"/>
        <w:tabs>
          <w:tab w:val="left" w:pos="978"/>
        </w:tabs>
      </w:pPr>
      <w:r>
        <w:t>The GSDQ result has a general score of 0.56 (Fair) with high flows as 0.71 (Good) and low flows as 0.47 (Caution) although given the scatter below 0.43m stage the low flow score is not surprising.</w:t>
      </w:r>
    </w:p>
    <w:p w:rsidR="00FD1AA0" w:rsidRDefault="00FD1AA0" w:rsidP="00FD1AA0">
      <w:pPr>
        <w:pStyle w:val="Maintextblack"/>
        <w:tabs>
          <w:tab w:val="left" w:pos="978"/>
        </w:tabs>
      </w:pPr>
    </w:p>
    <w:p w:rsidR="00FD1AA0" w:rsidRPr="00726051" w:rsidRDefault="00E5658D" w:rsidP="00FD1AA0">
      <w:pPr>
        <w:pStyle w:val="Maintextblack"/>
        <w:numPr>
          <w:ilvl w:val="0"/>
          <w:numId w:val="27"/>
        </w:numPr>
        <w:tabs>
          <w:tab w:val="left" w:pos="978"/>
        </w:tabs>
        <w:rPr>
          <w:u w:val="single"/>
        </w:rPr>
      </w:pPr>
      <w:r>
        <w:rPr>
          <w:u w:val="single"/>
        </w:rPr>
        <w:t>S</w:t>
      </w:r>
      <w:r w:rsidR="00FD1AA0">
        <w:rPr>
          <w:u w:val="single"/>
        </w:rPr>
        <w:t>ince the opening of the fish pa</w:t>
      </w:r>
      <w:r>
        <w:rPr>
          <w:u w:val="single"/>
        </w:rPr>
        <w:t>s</w:t>
      </w:r>
      <w:r w:rsidR="00FD1AA0">
        <w:rPr>
          <w:u w:val="single"/>
        </w:rPr>
        <w:t>s on 02/11/2012</w:t>
      </w:r>
      <w:r w:rsidR="00FD1AA0" w:rsidRPr="00726051">
        <w:rPr>
          <w:u w:val="single"/>
        </w:rPr>
        <w:t>.</w:t>
      </w:r>
    </w:p>
    <w:p w:rsidR="00D866B5" w:rsidRDefault="00FD1AA0" w:rsidP="00416BA7">
      <w:pPr>
        <w:pStyle w:val="Maintextblack"/>
        <w:tabs>
          <w:tab w:val="left" w:pos="978"/>
        </w:tabs>
      </w:pPr>
      <w:r>
        <w:t xml:space="preserve">Regular check gaugings commenced from 02/11/2012 with </w:t>
      </w:r>
      <w:r w:rsidR="00DC5632">
        <w:t>an</w:t>
      </w:r>
      <w:r>
        <w:t xml:space="preserve"> emphasis </w:t>
      </w:r>
      <w:r w:rsidR="00DC5632">
        <w:t>on</w:t>
      </w:r>
      <w:r>
        <w:t xml:space="preserve"> low flow periods in order to check how the fish pass had affected the rating.  </w:t>
      </w:r>
      <w:r w:rsidR="00D9219B">
        <w:t>To date, 1</w:t>
      </w:r>
      <w:r w:rsidR="001147F0">
        <w:t>7</w:t>
      </w:r>
      <w:r w:rsidR="00D9219B">
        <w:t xml:space="preserve"> have been completed below 1.27m stage although the </w:t>
      </w:r>
      <w:r w:rsidR="002B5DCB">
        <w:t xml:space="preserve">higher concentrations are </w:t>
      </w:r>
      <w:r w:rsidR="00D9219B">
        <w:t>below 0.</w:t>
      </w:r>
      <w:r w:rsidR="002B5DCB">
        <w:t>75</w:t>
      </w:r>
      <w:r w:rsidR="00D9219B">
        <w:t>m stage.</w:t>
      </w:r>
    </w:p>
    <w:p w:rsidR="002B5DCB" w:rsidRDefault="005D5AB2" w:rsidP="00416BA7">
      <w:pPr>
        <w:pStyle w:val="Maintextblack"/>
        <w:tabs>
          <w:tab w:val="left" w:pos="978"/>
        </w:tabs>
      </w:pPr>
      <w:r>
        <w:t xml:space="preserve">Looking above </w:t>
      </w:r>
      <w:r w:rsidR="00B2481E">
        <w:t xml:space="preserve">approximately </w:t>
      </w:r>
      <w:r>
        <w:t>0.</w:t>
      </w:r>
      <w:r w:rsidR="00B2481E">
        <w:t>5</w:t>
      </w:r>
      <w:r>
        <w:t xml:space="preserve">m stage, the gaugings have a good correlation with rating </w:t>
      </w:r>
      <w:r w:rsidR="00DC5632">
        <w:t>‘</w:t>
      </w:r>
      <w:r>
        <w:t>F</w:t>
      </w:r>
      <w:r w:rsidR="00DC5632">
        <w:t>’</w:t>
      </w:r>
      <w:r>
        <w:t xml:space="preserve"> and are suggesting that no alteration is required and the fish pass is not having any effect to the rating.  However</w:t>
      </w:r>
      <w:r w:rsidR="00521710">
        <w:t>,</w:t>
      </w:r>
      <w:r>
        <w:t xml:space="preserve"> the opposite is happening below 0.</w:t>
      </w:r>
      <w:r w:rsidR="00B2481E">
        <w:t>5</w:t>
      </w:r>
      <w:r>
        <w:t>m stage.  The gaugings below 0.</w:t>
      </w:r>
      <w:r w:rsidR="00B2481E">
        <w:t>5</w:t>
      </w:r>
      <w:r>
        <w:t>m stage deviate away from the rating and the deviation increases as the stage becomes lower.  This is demonstrated in figures 1</w:t>
      </w:r>
      <w:r w:rsidR="00DC5632">
        <w:t>4</w:t>
      </w:r>
      <w:r>
        <w:t xml:space="preserve"> and 1</w:t>
      </w:r>
      <w:r w:rsidR="00DC5632">
        <w:t>5</w:t>
      </w:r>
      <w:r>
        <w:t xml:space="preserve"> below.  Figure 1</w:t>
      </w:r>
      <w:r w:rsidR="00C45007">
        <w:t>4</w:t>
      </w:r>
      <w:r>
        <w:t xml:space="preserve"> plots </w:t>
      </w:r>
      <w:r w:rsidR="00BD6872">
        <w:t xml:space="preserve">rating </w:t>
      </w:r>
      <w:r w:rsidR="00C45007">
        <w:t>‘</w:t>
      </w:r>
      <w:r w:rsidR="00BD6872">
        <w:t>F</w:t>
      </w:r>
      <w:r w:rsidR="00C45007">
        <w:t>’</w:t>
      </w:r>
      <w:r w:rsidR="00BD6872">
        <w:t xml:space="preserve"> with </w:t>
      </w:r>
      <w:r>
        <w:t>the low level gaugings from 01/03/1990 to present (blue cross) but highlights the ones taken since 02/11/2012 (red triangle)</w:t>
      </w:r>
      <w:r w:rsidR="00BD6872">
        <w:t>,</w:t>
      </w:r>
      <w:r>
        <w:t xml:space="preserve"> while figure 1</w:t>
      </w:r>
      <w:r w:rsidR="00C45007">
        <w:t>5</w:t>
      </w:r>
      <w:r>
        <w:t xml:space="preserve"> shows the </w:t>
      </w:r>
      <w:r w:rsidR="00BD6872">
        <w:t xml:space="preserve">percentage </w:t>
      </w:r>
      <w:r>
        <w:t xml:space="preserve">deviation </w:t>
      </w:r>
      <w:r w:rsidR="00BD6872">
        <w:t xml:space="preserve">in stage order </w:t>
      </w:r>
      <w:r>
        <w:t xml:space="preserve">from rating </w:t>
      </w:r>
      <w:r w:rsidR="00C45007">
        <w:t>‘</w:t>
      </w:r>
      <w:r>
        <w:t>F</w:t>
      </w:r>
      <w:r w:rsidR="00C45007">
        <w:t>’</w:t>
      </w:r>
      <w:r>
        <w:t xml:space="preserve"> of the gaugings taken since </w:t>
      </w:r>
      <w:r w:rsidR="00BD6872">
        <w:t>the opening of the fish pass</w:t>
      </w:r>
      <w:r>
        <w:t>.</w:t>
      </w:r>
    </w:p>
    <w:p w:rsidR="00D866B5" w:rsidRDefault="00BD6872" w:rsidP="00416BA7">
      <w:pPr>
        <w:pStyle w:val="Maintextblack"/>
        <w:tabs>
          <w:tab w:val="left" w:pos="978"/>
        </w:tabs>
      </w:pPr>
      <w:r w:rsidRPr="00BD6872">
        <w:rPr>
          <w:noProof/>
          <w:lang w:eastAsia="en-GB"/>
        </w:rPr>
        <w:lastRenderedPageBreak/>
        <w:drawing>
          <wp:inline distT="0" distB="0" distL="0" distR="0">
            <wp:extent cx="6619875" cy="3490907"/>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BD6872" w:rsidRPr="007A6443" w:rsidRDefault="00BD6872" w:rsidP="00BD6872">
      <w:pPr>
        <w:rPr>
          <w:rStyle w:val="Italicgreen"/>
        </w:rPr>
      </w:pPr>
      <w:r w:rsidRPr="007A6443">
        <w:rPr>
          <w:rStyle w:val="Italicgreen"/>
        </w:rPr>
        <w:t xml:space="preserve">Figure </w:t>
      </w:r>
      <w:r w:rsidR="00DC5632">
        <w:rPr>
          <w:rStyle w:val="Italicgreen"/>
        </w:rPr>
        <w:t>14</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from 01/03/1990 – low level close up</w:t>
      </w:r>
      <w:r w:rsidRPr="007A6443">
        <w:rPr>
          <w:rStyle w:val="Italicgreen"/>
        </w:rPr>
        <w:t>.</w:t>
      </w:r>
      <w:r>
        <w:rPr>
          <w:rStyle w:val="Italicgreen"/>
        </w:rPr>
        <w:t xml:space="preserve">  Red triangle shows gaugings after fish pass opening.</w:t>
      </w:r>
    </w:p>
    <w:p w:rsidR="00FD1AA0" w:rsidRDefault="00F21A7D" w:rsidP="00416BA7">
      <w:pPr>
        <w:pStyle w:val="Maintextblack"/>
        <w:tabs>
          <w:tab w:val="left" w:pos="978"/>
        </w:tabs>
      </w:pPr>
      <w:r w:rsidRPr="00F21A7D">
        <w:rPr>
          <w:noProof/>
          <w:lang w:eastAsia="en-GB"/>
        </w:rPr>
        <w:drawing>
          <wp:inline distT="0" distB="0" distL="0" distR="0">
            <wp:extent cx="6619875" cy="4335626"/>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6619875" cy="4335626"/>
                    </a:xfrm>
                    <a:prstGeom prst="rect">
                      <a:avLst/>
                    </a:prstGeom>
                    <a:noFill/>
                    <a:ln w="9525">
                      <a:noFill/>
                      <a:miter lim="800000"/>
                      <a:headEnd/>
                      <a:tailEnd/>
                    </a:ln>
                  </pic:spPr>
                </pic:pic>
              </a:graphicData>
            </a:graphic>
          </wp:inline>
        </w:drawing>
      </w:r>
    </w:p>
    <w:p w:rsidR="001A46B4" w:rsidRPr="00EE4C09" w:rsidRDefault="00CA6763" w:rsidP="00EE4C09">
      <w:pPr>
        <w:rPr>
          <w:i/>
          <w:color w:val="455A21"/>
        </w:rPr>
      </w:pPr>
      <w:r w:rsidRPr="007A6443">
        <w:rPr>
          <w:rStyle w:val="Italicgreen"/>
        </w:rPr>
        <w:t xml:space="preserve">Figure </w:t>
      </w:r>
      <w:r w:rsidR="00DC5632">
        <w:rPr>
          <w:rStyle w:val="Italicgreen"/>
        </w:rPr>
        <w:t>15</w:t>
      </w:r>
      <w:r w:rsidRPr="007A6443">
        <w:rPr>
          <w:rStyle w:val="Italicgreen"/>
        </w:rPr>
        <w:t xml:space="preserve">:  </w:t>
      </w:r>
      <w:r>
        <w:rPr>
          <w:rStyle w:val="Italicgreen"/>
        </w:rPr>
        <w:t xml:space="preserve">Sheffield Hadfields percentage deviation from rating </w:t>
      </w:r>
      <w:r w:rsidR="00521710">
        <w:rPr>
          <w:rStyle w:val="Italicgreen"/>
        </w:rPr>
        <w:t>‘</w:t>
      </w:r>
      <w:r>
        <w:rPr>
          <w:rStyle w:val="Italicgreen"/>
        </w:rPr>
        <w:t>F</w:t>
      </w:r>
      <w:r w:rsidR="00521710">
        <w:rPr>
          <w:rStyle w:val="Italicgreen"/>
        </w:rPr>
        <w:t>’</w:t>
      </w:r>
      <w:r>
        <w:rPr>
          <w:rStyle w:val="Italicgreen"/>
        </w:rPr>
        <w:t xml:space="preserve"> of gaugings taken after fish pass opening</w:t>
      </w:r>
      <w:r w:rsidR="007964B2">
        <w:rPr>
          <w:rStyle w:val="Italicgreen"/>
        </w:rPr>
        <w:t>.</w:t>
      </w:r>
    </w:p>
    <w:p w:rsidR="002B4A33" w:rsidRDefault="002B4A33" w:rsidP="00154654">
      <w:pPr>
        <w:pStyle w:val="Maintextblack"/>
      </w:pPr>
    </w:p>
    <w:p w:rsidR="002B4A33" w:rsidRDefault="002B4A33" w:rsidP="00154654">
      <w:pPr>
        <w:pStyle w:val="Maintextblack"/>
      </w:pPr>
    </w:p>
    <w:p w:rsidR="002B4A33" w:rsidRDefault="002B4A33" w:rsidP="00154654">
      <w:pPr>
        <w:pStyle w:val="Maintextblack"/>
      </w:pPr>
    </w:p>
    <w:p w:rsidR="00ED453A" w:rsidRDefault="00ED453A" w:rsidP="00ED453A">
      <w:pPr>
        <w:pStyle w:val="Mainheading"/>
      </w:pPr>
      <w:r>
        <w:lastRenderedPageBreak/>
        <w:t>Other Ratings</w:t>
      </w:r>
    </w:p>
    <w:p w:rsidR="00867EC8" w:rsidRDefault="00FB4491" w:rsidP="00781103">
      <w:pPr>
        <w:pStyle w:val="Maintextblack"/>
      </w:pPr>
      <w:r w:rsidRPr="00CB22D2">
        <w:t xml:space="preserve">The NFFS system uses </w:t>
      </w:r>
      <w:r>
        <w:t xml:space="preserve">the </w:t>
      </w:r>
      <w:r w:rsidRPr="00CB22D2">
        <w:t xml:space="preserve">3 limbed rating </w:t>
      </w:r>
      <w:r w:rsidR="00BB1E15">
        <w:t>‘</w:t>
      </w:r>
      <w:r>
        <w:t>D</w:t>
      </w:r>
      <w:r w:rsidR="00BB1E15">
        <w:t>’</w:t>
      </w:r>
      <w:r>
        <w:t xml:space="preserve"> </w:t>
      </w:r>
      <w:r w:rsidR="00690CD5">
        <w:t xml:space="preserve">(older rating) which equates </w:t>
      </w:r>
      <w:r w:rsidRPr="00CB22D2">
        <w:t>to:</w:t>
      </w:r>
    </w:p>
    <w:tbl>
      <w:tblPr>
        <w:tblStyle w:val="TableGrid"/>
        <w:tblW w:w="0" w:type="auto"/>
        <w:tblLook w:val="04A0"/>
      </w:tblPr>
      <w:tblGrid>
        <w:gridCol w:w="2608"/>
        <w:gridCol w:w="2612"/>
        <w:gridCol w:w="2605"/>
        <w:gridCol w:w="2610"/>
      </w:tblGrid>
      <w:tr w:rsidR="00CB22D2" w:rsidTr="007A1098">
        <w:trPr>
          <w:cnfStyle w:val="100000000000"/>
        </w:trPr>
        <w:tc>
          <w:tcPr>
            <w:cnfStyle w:val="001000000000"/>
            <w:tcW w:w="2608" w:type="dxa"/>
          </w:tcPr>
          <w:p w:rsidR="00CB22D2" w:rsidRPr="008B73E2" w:rsidRDefault="00CB22D2" w:rsidP="007A1098">
            <w:pPr>
              <w:pStyle w:val="Maintextblack"/>
            </w:pPr>
            <w:r w:rsidRPr="008B73E2">
              <w:t>Upper limit (m stage)</w:t>
            </w:r>
          </w:p>
        </w:tc>
        <w:tc>
          <w:tcPr>
            <w:tcW w:w="2612" w:type="dxa"/>
          </w:tcPr>
          <w:p w:rsidR="00CB22D2" w:rsidRPr="008B73E2" w:rsidRDefault="00CB22D2" w:rsidP="007A1098">
            <w:pPr>
              <w:pStyle w:val="Maintextblack"/>
              <w:cnfStyle w:val="100000000000"/>
            </w:pPr>
            <w:r w:rsidRPr="008B73E2">
              <w:t>C</w:t>
            </w:r>
          </w:p>
        </w:tc>
        <w:tc>
          <w:tcPr>
            <w:tcW w:w="2605" w:type="dxa"/>
          </w:tcPr>
          <w:p w:rsidR="00CB22D2" w:rsidRPr="005A03EA" w:rsidRDefault="00CB22D2" w:rsidP="007A1098">
            <w:pPr>
              <w:pStyle w:val="Maintextblack"/>
              <w:cnfStyle w:val="100000000000"/>
            </w:pPr>
            <w:r w:rsidRPr="008B73E2">
              <w:t>A</w:t>
            </w:r>
          </w:p>
        </w:tc>
        <w:tc>
          <w:tcPr>
            <w:tcW w:w="2610" w:type="dxa"/>
          </w:tcPr>
          <w:p w:rsidR="00CB22D2" w:rsidRPr="008B73E2" w:rsidRDefault="00CB22D2" w:rsidP="007A1098">
            <w:pPr>
              <w:pStyle w:val="Maintextblack"/>
              <w:cnfStyle w:val="100000000000"/>
            </w:pPr>
            <w:r w:rsidRPr="008B73E2">
              <w:t>B</w:t>
            </w:r>
          </w:p>
        </w:tc>
      </w:tr>
      <w:tr w:rsidR="00CB22D2" w:rsidTr="007A1098">
        <w:tc>
          <w:tcPr>
            <w:cnfStyle w:val="001000000000"/>
            <w:tcW w:w="2608" w:type="dxa"/>
          </w:tcPr>
          <w:p w:rsidR="00CB22D2" w:rsidRPr="005A03EA" w:rsidRDefault="00EF0648" w:rsidP="007A1098">
            <w:pPr>
              <w:pStyle w:val="Maintextblack"/>
            </w:pPr>
            <w:r>
              <w:t>0.927</w:t>
            </w:r>
          </w:p>
        </w:tc>
        <w:tc>
          <w:tcPr>
            <w:tcW w:w="2612" w:type="dxa"/>
          </w:tcPr>
          <w:p w:rsidR="00CB22D2" w:rsidRPr="005A03EA" w:rsidRDefault="00EF0648" w:rsidP="007A1098">
            <w:pPr>
              <w:pStyle w:val="Maintextblack"/>
              <w:cnfStyle w:val="000000000000"/>
            </w:pPr>
            <w:r>
              <w:t>77.1</w:t>
            </w:r>
          </w:p>
        </w:tc>
        <w:tc>
          <w:tcPr>
            <w:tcW w:w="2605" w:type="dxa"/>
          </w:tcPr>
          <w:p w:rsidR="00CB22D2" w:rsidRPr="005A03EA" w:rsidRDefault="00EF0648" w:rsidP="007A1098">
            <w:pPr>
              <w:pStyle w:val="Maintextblack"/>
              <w:cnfStyle w:val="000000000000"/>
            </w:pPr>
            <w:r>
              <w:t>0.288</w:t>
            </w:r>
          </w:p>
        </w:tc>
        <w:tc>
          <w:tcPr>
            <w:tcW w:w="2610" w:type="dxa"/>
          </w:tcPr>
          <w:p w:rsidR="00CB22D2" w:rsidRPr="005A03EA" w:rsidRDefault="00EF0648" w:rsidP="007A1098">
            <w:pPr>
              <w:pStyle w:val="Maintextblack"/>
              <w:cnfStyle w:val="000000000000"/>
            </w:pPr>
            <w:r>
              <w:t>1.4714</w:t>
            </w:r>
          </w:p>
        </w:tc>
      </w:tr>
      <w:tr w:rsidR="00CB22D2" w:rsidTr="007A1098">
        <w:trPr>
          <w:cnfStyle w:val="000000010000"/>
        </w:trPr>
        <w:tc>
          <w:tcPr>
            <w:cnfStyle w:val="001000000000"/>
            <w:tcW w:w="2608" w:type="dxa"/>
          </w:tcPr>
          <w:p w:rsidR="00CB22D2" w:rsidRDefault="00EF0648" w:rsidP="007A1098">
            <w:pPr>
              <w:pStyle w:val="Maintextblack"/>
            </w:pPr>
            <w:r>
              <w:t>1.436</w:t>
            </w:r>
          </w:p>
        </w:tc>
        <w:tc>
          <w:tcPr>
            <w:tcW w:w="2612" w:type="dxa"/>
          </w:tcPr>
          <w:p w:rsidR="00CB22D2" w:rsidRDefault="00EF0648" w:rsidP="007A1098">
            <w:pPr>
              <w:pStyle w:val="Maintextblack"/>
              <w:cnfStyle w:val="000000010000"/>
            </w:pPr>
            <w:r>
              <w:t>79.5956</w:t>
            </w:r>
          </w:p>
        </w:tc>
        <w:tc>
          <w:tcPr>
            <w:tcW w:w="2605" w:type="dxa"/>
          </w:tcPr>
          <w:p w:rsidR="00CB22D2" w:rsidRDefault="00EF0648" w:rsidP="007A1098">
            <w:pPr>
              <w:pStyle w:val="Maintextblack"/>
              <w:cnfStyle w:val="000000010000"/>
            </w:pPr>
            <w:r>
              <w:t>0.34</w:t>
            </w:r>
          </w:p>
        </w:tc>
        <w:tc>
          <w:tcPr>
            <w:tcW w:w="2610" w:type="dxa"/>
          </w:tcPr>
          <w:p w:rsidR="00CB22D2" w:rsidRDefault="00EF0648" w:rsidP="007A1098">
            <w:pPr>
              <w:pStyle w:val="Maintextblack"/>
              <w:cnfStyle w:val="000000010000"/>
            </w:pPr>
            <w:r>
              <w:t>1.2967</w:t>
            </w:r>
          </w:p>
        </w:tc>
      </w:tr>
      <w:tr w:rsidR="00CB22D2" w:rsidTr="007A1098">
        <w:tc>
          <w:tcPr>
            <w:cnfStyle w:val="001000000000"/>
            <w:tcW w:w="2608" w:type="dxa"/>
          </w:tcPr>
          <w:p w:rsidR="00CB22D2" w:rsidRPr="005A03EA" w:rsidRDefault="00EF0648" w:rsidP="007A1098">
            <w:pPr>
              <w:pStyle w:val="Maintextblack"/>
            </w:pPr>
            <w:r>
              <w:t>5</w:t>
            </w:r>
          </w:p>
        </w:tc>
        <w:tc>
          <w:tcPr>
            <w:tcW w:w="2612" w:type="dxa"/>
          </w:tcPr>
          <w:p w:rsidR="00CB22D2" w:rsidRPr="005A03EA" w:rsidRDefault="00EF0648" w:rsidP="007A1098">
            <w:pPr>
              <w:pStyle w:val="Maintextblack"/>
              <w:cnfStyle w:val="000000000000"/>
            </w:pPr>
            <w:r>
              <w:t>66.4136</w:t>
            </w:r>
          </w:p>
        </w:tc>
        <w:tc>
          <w:tcPr>
            <w:tcW w:w="2605" w:type="dxa"/>
          </w:tcPr>
          <w:p w:rsidR="00CB22D2" w:rsidRPr="005A03EA" w:rsidRDefault="00EF0648" w:rsidP="007A1098">
            <w:pPr>
              <w:pStyle w:val="Maintextblack"/>
              <w:cnfStyle w:val="000000000000"/>
            </w:pPr>
            <w:r>
              <w:t>0</w:t>
            </w:r>
          </w:p>
        </w:tc>
        <w:tc>
          <w:tcPr>
            <w:tcW w:w="2610" w:type="dxa"/>
          </w:tcPr>
          <w:p w:rsidR="00CB22D2" w:rsidRPr="005A03EA" w:rsidRDefault="00EF0648" w:rsidP="007A1098">
            <w:pPr>
              <w:pStyle w:val="Maintextblack"/>
              <w:cnfStyle w:val="000000000000"/>
            </w:pPr>
            <w:r>
              <w:t>0.8297</w:t>
            </w:r>
          </w:p>
        </w:tc>
      </w:tr>
    </w:tbl>
    <w:p w:rsidR="00CB22D2" w:rsidRDefault="00CB22D2" w:rsidP="00781103">
      <w:pPr>
        <w:pStyle w:val="Maintextblack"/>
      </w:pPr>
    </w:p>
    <w:p w:rsidR="00CB22D2" w:rsidRDefault="008B5BE4" w:rsidP="00781103">
      <w:pPr>
        <w:pStyle w:val="Maintextblack"/>
      </w:pPr>
      <w:r>
        <w:t>T</w:t>
      </w:r>
      <w:r w:rsidR="00CB22D2">
        <w:t>his rating is not consid</w:t>
      </w:r>
      <w:r>
        <w:t>ered any further in this report but the NFFS should be using the latest rating applied to the site.</w:t>
      </w:r>
    </w:p>
    <w:p w:rsidR="00975CF8" w:rsidRDefault="00975CF8" w:rsidP="00975CF8">
      <w:pPr>
        <w:pStyle w:val="Mainheading"/>
      </w:pPr>
      <w:r>
        <w:t>Conclusions</w:t>
      </w:r>
    </w:p>
    <w:p w:rsidR="00EE4C09" w:rsidRDefault="00EE4C09" w:rsidP="00EE4C09">
      <w:pPr>
        <w:pStyle w:val="Maintextblack"/>
      </w:pPr>
      <w:r>
        <w:t xml:space="preserve">With using all the information available the current rating ‘E’ should stand and is considered fit for purpose.  This is also true of rating ‘F’ but there is clear evidence that the fish pass opened in late 2012 has had a significant impact at lower levels.  Therefore rating ‘F’ will now stop on the 01/11/2012.  A new rating which will start on the 02/11/2012 has been developed </w:t>
      </w:r>
      <w:r w:rsidR="00DD5D87">
        <w:t xml:space="preserve">and when compared to the current rating, it provides a higher flow estimate for levels below 0.52m stage.  Above 0.52m stage it is exactly the same as the current rating.  Figures </w:t>
      </w:r>
      <w:r>
        <w:t>16 and 17</w:t>
      </w:r>
      <w:r w:rsidR="00DD5D87">
        <w:t xml:space="preserve"> </w:t>
      </w:r>
      <w:r>
        <w:t>demonstrate the</w:t>
      </w:r>
      <w:r w:rsidR="00DD5D87">
        <w:t xml:space="preserve"> </w:t>
      </w:r>
      <w:r>
        <w:t>propos</w:t>
      </w:r>
      <w:r w:rsidR="00DD5D87">
        <w:t xml:space="preserve">ed rating </w:t>
      </w:r>
      <w:r>
        <w:t>and a full rating change report has been produced to show the changes made.</w:t>
      </w:r>
    </w:p>
    <w:p w:rsidR="00EE4C09" w:rsidRDefault="00DD5D87" w:rsidP="00781103">
      <w:pPr>
        <w:pStyle w:val="Maintextblack"/>
      </w:pPr>
      <w:r w:rsidRPr="00DD5D87">
        <w:rPr>
          <w:noProof/>
          <w:lang w:eastAsia="en-GB"/>
        </w:rPr>
        <w:drawing>
          <wp:inline distT="0" distB="0" distL="0" distR="0">
            <wp:extent cx="6619875" cy="3490907"/>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DD5D87" w:rsidRPr="007A6443" w:rsidRDefault="00DD5D87" w:rsidP="00DD5D87">
      <w:pPr>
        <w:rPr>
          <w:rStyle w:val="Italicgreen"/>
        </w:rPr>
      </w:pPr>
      <w:r w:rsidRPr="007A6443">
        <w:rPr>
          <w:rStyle w:val="Italicgreen"/>
        </w:rPr>
        <w:t xml:space="preserve">Figure </w:t>
      </w:r>
      <w:r>
        <w:rPr>
          <w:rStyle w:val="Italicgreen"/>
        </w:rPr>
        <w:t>16</w:t>
      </w:r>
      <w:r w:rsidRPr="007A6443">
        <w:rPr>
          <w:rStyle w:val="Italicgreen"/>
        </w:rPr>
        <w:t xml:space="preserve">:  </w:t>
      </w:r>
      <w:r>
        <w:rPr>
          <w:rStyle w:val="Italicgreen"/>
        </w:rPr>
        <w:t>Sheffield Hadfields proposed rating since the opening of the fish pass with gaugings from 02/11/2012.</w:t>
      </w:r>
    </w:p>
    <w:p w:rsidR="007964B2" w:rsidRDefault="00DD5D87" w:rsidP="00781103">
      <w:pPr>
        <w:pStyle w:val="Maintextblack"/>
      </w:pPr>
      <w:r w:rsidRPr="00DD5D87">
        <w:rPr>
          <w:noProof/>
          <w:lang w:eastAsia="en-GB"/>
        </w:rPr>
        <w:lastRenderedPageBreak/>
        <w:drawing>
          <wp:inline distT="0" distB="0" distL="0" distR="0">
            <wp:extent cx="6619875" cy="3490907"/>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rsidR="00DD5D87" w:rsidRPr="007A6443" w:rsidRDefault="00DD5D87" w:rsidP="00DD5D87">
      <w:pPr>
        <w:rPr>
          <w:rStyle w:val="Italicgreen"/>
        </w:rPr>
      </w:pPr>
      <w:r w:rsidRPr="007A6443">
        <w:rPr>
          <w:rStyle w:val="Italicgreen"/>
        </w:rPr>
        <w:t xml:space="preserve">Figure </w:t>
      </w:r>
      <w:r>
        <w:rPr>
          <w:rStyle w:val="Italicgreen"/>
        </w:rPr>
        <w:t>17</w:t>
      </w:r>
      <w:r w:rsidRPr="007A6443">
        <w:rPr>
          <w:rStyle w:val="Italicgreen"/>
        </w:rPr>
        <w:t xml:space="preserve">:  </w:t>
      </w:r>
      <w:r>
        <w:rPr>
          <w:rStyle w:val="Italicgreen"/>
        </w:rPr>
        <w:t>Sheffield Hadfields proposed rating since the opening of the fish pass with gaugings from 02/11/2012 – low level close up.</w:t>
      </w:r>
    </w:p>
    <w:p w:rsidR="00975CF8" w:rsidRDefault="00975CF8" w:rsidP="00975CF8">
      <w:pPr>
        <w:pStyle w:val="Mainheading"/>
      </w:pPr>
      <w:r>
        <w:t>Recommendations</w:t>
      </w:r>
    </w:p>
    <w:p w:rsidR="00867EC8" w:rsidRDefault="00E5658D" w:rsidP="00A81263">
      <w:pPr>
        <w:pStyle w:val="Bulletroundblack"/>
      </w:pPr>
      <w:r>
        <w:t>Rating ‘F’ will have an end date of the 01/11/2012.</w:t>
      </w:r>
    </w:p>
    <w:p w:rsidR="00867EC8" w:rsidRDefault="00E5658D" w:rsidP="00A81263">
      <w:pPr>
        <w:pStyle w:val="Bulletroundblack"/>
      </w:pPr>
      <w:r>
        <w:t>Implement the proposed rating from 02/11/2012.</w:t>
      </w:r>
    </w:p>
    <w:p w:rsidR="00867EC8" w:rsidRDefault="00E5658D" w:rsidP="00A81263">
      <w:pPr>
        <w:pStyle w:val="Bulletroundblack"/>
      </w:pPr>
      <w:r>
        <w:t>Update the NFFS with the latest rating equation used within WISKI/SKED.</w:t>
      </w:r>
    </w:p>
    <w:p w:rsidR="00ED453A" w:rsidRDefault="0034785C" w:rsidP="0034785C">
      <w:pPr>
        <w:pStyle w:val="Mainheading"/>
      </w:pPr>
      <w:r>
        <w:t>Approval and Sign Off</w:t>
      </w:r>
    </w:p>
    <w:tbl>
      <w:tblPr>
        <w:tblStyle w:val="TableStyle4Green"/>
        <w:tblW w:w="5000" w:type="pct"/>
        <w:tblLook w:val="0420"/>
      </w:tblPr>
      <w:tblGrid>
        <w:gridCol w:w="2091"/>
        <w:gridCol w:w="2089"/>
        <w:gridCol w:w="2089"/>
        <w:gridCol w:w="2089"/>
        <w:gridCol w:w="2087"/>
      </w:tblGrid>
      <w:tr w:rsidR="0034785C" w:rsidRPr="009162C1" w:rsidTr="008A6BAF">
        <w:trPr>
          <w:cnfStyle w:val="100000000000"/>
          <w:trHeight w:val="410"/>
        </w:trPr>
        <w:tc>
          <w:tcPr>
            <w:tcW w:w="5000" w:type="pct"/>
            <w:gridSpan w:val="5"/>
            <w:noWrap/>
            <w:hideMark/>
          </w:tcPr>
          <w:p w:rsidR="0034785C" w:rsidRPr="009162C1" w:rsidRDefault="0034785C" w:rsidP="009A5793">
            <w:pPr>
              <w:pStyle w:val="Maintextblack"/>
            </w:pPr>
            <w:r>
              <w:t>Review carried out by:</w:t>
            </w:r>
          </w:p>
        </w:tc>
      </w:tr>
      <w:tr w:rsidR="0034785C" w:rsidRPr="009162C1" w:rsidTr="008A6BAF">
        <w:trPr>
          <w:cnfStyle w:val="000000100000"/>
          <w:trHeight w:val="469"/>
        </w:trPr>
        <w:tc>
          <w:tcPr>
            <w:tcW w:w="1001" w:type="pct"/>
            <w:noWrap/>
            <w:hideMark/>
          </w:tcPr>
          <w:p w:rsidR="0034785C" w:rsidRPr="009162C1" w:rsidRDefault="0034785C" w:rsidP="008A6BAF">
            <w:pPr>
              <w:pStyle w:val="Figureimagetitle"/>
            </w:pPr>
            <w:r>
              <w:t>Team</w:t>
            </w:r>
          </w:p>
        </w:tc>
        <w:tc>
          <w:tcPr>
            <w:tcW w:w="1000" w:type="pct"/>
            <w:noWrap/>
            <w:hideMark/>
          </w:tcPr>
          <w:p w:rsidR="0034785C" w:rsidRPr="009162C1" w:rsidRDefault="0034785C" w:rsidP="008A6BAF">
            <w:pPr>
              <w:pStyle w:val="Figureimagetitle"/>
            </w:pPr>
            <w:r>
              <w:t>Name</w:t>
            </w:r>
          </w:p>
        </w:tc>
        <w:tc>
          <w:tcPr>
            <w:tcW w:w="1000" w:type="pct"/>
            <w:noWrap/>
            <w:hideMark/>
          </w:tcPr>
          <w:p w:rsidR="0034785C" w:rsidRPr="009162C1" w:rsidRDefault="0034785C" w:rsidP="008A6BAF">
            <w:pPr>
              <w:pStyle w:val="Figureimagetitle"/>
            </w:pPr>
            <w:r>
              <w:t>Job Title</w:t>
            </w:r>
          </w:p>
        </w:tc>
        <w:tc>
          <w:tcPr>
            <w:tcW w:w="1000" w:type="pct"/>
            <w:noWrap/>
            <w:hideMark/>
          </w:tcPr>
          <w:p w:rsidR="0034785C" w:rsidRPr="009162C1" w:rsidRDefault="0034785C" w:rsidP="008A6BAF">
            <w:pPr>
              <w:pStyle w:val="Figureimagetitle"/>
            </w:pPr>
            <w:r>
              <w:t>Signature</w:t>
            </w:r>
          </w:p>
        </w:tc>
        <w:tc>
          <w:tcPr>
            <w:tcW w:w="999" w:type="pct"/>
            <w:noWrap/>
            <w:hideMark/>
          </w:tcPr>
          <w:p w:rsidR="0034785C" w:rsidRPr="009162C1" w:rsidRDefault="0034785C" w:rsidP="008A6BAF">
            <w:pPr>
              <w:pStyle w:val="Figureimagetitle"/>
            </w:pPr>
            <w:r>
              <w:t>Date</w:t>
            </w:r>
          </w:p>
        </w:tc>
      </w:tr>
      <w:tr w:rsidR="0034785C" w:rsidRPr="009162C1" w:rsidTr="008A6BAF">
        <w:trPr>
          <w:trHeight w:val="410"/>
        </w:trPr>
        <w:tc>
          <w:tcPr>
            <w:tcW w:w="1001" w:type="pct"/>
            <w:noWrap/>
            <w:hideMark/>
          </w:tcPr>
          <w:p w:rsidR="0034785C" w:rsidRPr="008A6BAF" w:rsidRDefault="0034785C" w:rsidP="008A6BAF">
            <w:r w:rsidRPr="008A6BAF">
              <w:t>Hydrology</w:t>
            </w:r>
          </w:p>
        </w:tc>
        <w:tc>
          <w:tcPr>
            <w:tcW w:w="1000" w:type="pct"/>
            <w:noWrap/>
            <w:hideMark/>
          </w:tcPr>
          <w:p w:rsidR="0034785C" w:rsidRPr="008A6BAF" w:rsidRDefault="00433815" w:rsidP="008A6BAF">
            <w:r>
              <w:t>Brian Leigh</w:t>
            </w:r>
          </w:p>
        </w:tc>
        <w:tc>
          <w:tcPr>
            <w:tcW w:w="1000" w:type="pct"/>
            <w:noWrap/>
            <w:hideMark/>
          </w:tcPr>
          <w:p w:rsidR="0034785C" w:rsidRPr="008A6BAF" w:rsidRDefault="00433815" w:rsidP="008A6BAF">
            <w:r>
              <w:t>Technical Officer 1</w:t>
            </w:r>
          </w:p>
        </w:tc>
        <w:tc>
          <w:tcPr>
            <w:tcW w:w="1000" w:type="pct"/>
            <w:noWrap/>
            <w:hideMark/>
          </w:tcPr>
          <w:p w:rsidR="0034785C" w:rsidRPr="008A6BAF" w:rsidRDefault="0034785C" w:rsidP="008A6BAF"/>
        </w:tc>
        <w:tc>
          <w:tcPr>
            <w:tcW w:w="999" w:type="pct"/>
            <w:noWrap/>
            <w:hideMark/>
          </w:tcPr>
          <w:p w:rsidR="0034785C" w:rsidRPr="008A6BAF" w:rsidRDefault="002827DF" w:rsidP="002F6D3F">
            <w:r>
              <w:t>2</w:t>
            </w:r>
            <w:r w:rsidR="002F6D3F">
              <w:t>7</w:t>
            </w:r>
            <w:r>
              <w:t>/11/2014</w:t>
            </w:r>
          </w:p>
        </w:tc>
      </w:tr>
    </w:tbl>
    <w:p w:rsidR="008A6BAF" w:rsidRDefault="008A6BAF" w:rsidP="006811E7">
      <w:pPr>
        <w:pStyle w:val="Secondheading"/>
      </w:pPr>
      <w:bookmarkStart w:id="0" w:name="_Toc365498467"/>
    </w:p>
    <w:tbl>
      <w:tblPr>
        <w:tblStyle w:val="TableStyle4Green"/>
        <w:tblW w:w="5000" w:type="pct"/>
        <w:tblLook w:val="0420"/>
      </w:tblPr>
      <w:tblGrid>
        <w:gridCol w:w="2079"/>
        <w:gridCol w:w="2077"/>
        <w:gridCol w:w="2135"/>
        <w:gridCol w:w="2078"/>
        <w:gridCol w:w="2076"/>
      </w:tblGrid>
      <w:tr w:rsidR="008A6BAF" w:rsidRPr="009162C1" w:rsidTr="00BC7907">
        <w:trPr>
          <w:cnfStyle w:val="100000000000"/>
          <w:trHeight w:val="410"/>
        </w:trPr>
        <w:tc>
          <w:tcPr>
            <w:tcW w:w="5000" w:type="pct"/>
            <w:gridSpan w:val="5"/>
            <w:noWrap/>
            <w:hideMark/>
          </w:tcPr>
          <w:p w:rsidR="008A6BAF" w:rsidRPr="008A6BAF" w:rsidRDefault="008A6BAF" w:rsidP="008A6BAF">
            <w:pPr>
              <w:pStyle w:val="Maintextblack"/>
            </w:pPr>
            <w:r>
              <w:t>Recommendations approved by:</w:t>
            </w:r>
          </w:p>
        </w:tc>
      </w:tr>
      <w:tr w:rsidR="008A6BAF" w:rsidRPr="009162C1" w:rsidTr="00BC7907">
        <w:trPr>
          <w:cnfStyle w:val="000000100000"/>
          <w:trHeight w:val="469"/>
        </w:trPr>
        <w:tc>
          <w:tcPr>
            <w:tcW w:w="1001" w:type="pct"/>
            <w:noWrap/>
            <w:hideMark/>
          </w:tcPr>
          <w:p w:rsidR="008A6BAF" w:rsidRPr="008A6BAF" w:rsidRDefault="008A6BAF" w:rsidP="008A6BAF">
            <w:pPr>
              <w:pStyle w:val="Figureimagetitle"/>
            </w:pPr>
            <w:r>
              <w:t>Team</w:t>
            </w:r>
          </w:p>
        </w:tc>
        <w:tc>
          <w:tcPr>
            <w:tcW w:w="1000" w:type="pct"/>
            <w:noWrap/>
            <w:hideMark/>
          </w:tcPr>
          <w:p w:rsidR="008A6BAF" w:rsidRPr="008A6BAF" w:rsidRDefault="008A6BAF" w:rsidP="008A6BAF">
            <w:pPr>
              <w:pStyle w:val="Figureimagetitle"/>
            </w:pPr>
            <w:r>
              <w:t>Name</w:t>
            </w:r>
          </w:p>
        </w:tc>
        <w:tc>
          <w:tcPr>
            <w:tcW w:w="1000" w:type="pct"/>
            <w:noWrap/>
            <w:hideMark/>
          </w:tcPr>
          <w:p w:rsidR="008A6BAF" w:rsidRPr="008A6BAF" w:rsidRDefault="008A6BAF" w:rsidP="008A6BAF">
            <w:pPr>
              <w:pStyle w:val="Figureimagetitle"/>
            </w:pPr>
            <w:r>
              <w:t>Job Title</w:t>
            </w:r>
          </w:p>
        </w:tc>
        <w:tc>
          <w:tcPr>
            <w:tcW w:w="1000" w:type="pct"/>
            <w:noWrap/>
            <w:hideMark/>
          </w:tcPr>
          <w:p w:rsidR="008A6BAF" w:rsidRPr="008A6BAF" w:rsidRDefault="008A6BAF" w:rsidP="008A6BAF">
            <w:pPr>
              <w:pStyle w:val="Figureimagetitle"/>
            </w:pPr>
            <w:r>
              <w:t>Signature</w:t>
            </w:r>
          </w:p>
        </w:tc>
        <w:tc>
          <w:tcPr>
            <w:tcW w:w="999" w:type="pct"/>
            <w:noWrap/>
            <w:hideMark/>
          </w:tcPr>
          <w:p w:rsidR="008A6BAF" w:rsidRPr="008A6BAF" w:rsidRDefault="008A6BAF" w:rsidP="008A6BAF">
            <w:pPr>
              <w:pStyle w:val="Figureimagetitle"/>
            </w:pPr>
            <w:r>
              <w:t>Date</w:t>
            </w:r>
          </w:p>
        </w:tc>
      </w:tr>
      <w:tr w:rsidR="008A6BAF" w:rsidRPr="009162C1" w:rsidTr="00BC7907">
        <w:trPr>
          <w:trHeight w:val="410"/>
        </w:trPr>
        <w:tc>
          <w:tcPr>
            <w:tcW w:w="1001" w:type="pct"/>
            <w:noWrap/>
            <w:hideMark/>
          </w:tcPr>
          <w:p w:rsidR="008A6BAF" w:rsidRPr="008A6BAF" w:rsidRDefault="008A6BAF" w:rsidP="008A6BAF">
            <w:r w:rsidRPr="008A6BAF">
              <w:t>Hydrology</w:t>
            </w:r>
          </w:p>
        </w:tc>
        <w:tc>
          <w:tcPr>
            <w:tcW w:w="1000" w:type="pct"/>
            <w:noWrap/>
            <w:hideMark/>
          </w:tcPr>
          <w:p w:rsidR="008A6BAF" w:rsidRPr="008A6BAF" w:rsidRDefault="00BE0CDD" w:rsidP="008A6BAF">
            <w:r>
              <w:t>David Lindsay</w:t>
            </w:r>
          </w:p>
        </w:tc>
        <w:tc>
          <w:tcPr>
            <w:tcW w:w="1000" w:type="pct"/>
            <w:noWrap/>
            <w:hideMark/>
          </w:tcPr>
          <w:p w:rsidR="008A6BAF" w:rsidRPr="008A6BAF" w:rsidRDefault="00BE0CDD" w:rsidP="008A6BAF">
            <w:r>
              <w:t>Technical Specialist</w:t>
            </w:r>
          </w:p>
        </w:tc>
        <w:tc>
          <w:tcPr>
            <w:tcW w:w="1000" w:type="pct"/>
            <w:noWrap/>
            <w:hideMark/>
          </w:tcPr>
          <w:p w:rsidR="008A6BAF" w:rsidRPr="008A6BAF" w:rsidRDefault="008A6BAF" w:rsidP="008A6BAF"/>
        </w:tc>
        <w:tc>
          <w:tcPr>
            <w:tcW w:w="999" w:type="pct"/>
            <w:noWrap/>
            <w:hideMark/>
          </w:tcPr>
          <w:p w:rsidR="008A6BAF" w:rsidRPr="008A6BAF" w:rsidRDefault="00BE0CDD" w:rsidP="008A6BAF">
            <w:r>
              <w:t>16/12/2014</w:t>
            </w:r>
          </w:p>
        </w:tc>
      </w:tr>
      <w:bookmarkEnd w:id="0"/>
    </w:tbl>
    <w:p w:rsidR="008A6BAF" w:rsidRDefault="008A6BAF" w:rsidP="006811E7">
      <w:pPr>
        <w:pStyle w:val="Secondheading"/>
      </w:pPr>
    </w:p>
    <w:sectPr w:rsidR="008A6BAF" w:rsidSect="00173B3C">
      <w:headerReference w:type="default" r:id="rId29"/>
      <w:footerReference w:type="default" r:id="rId30"/>
      <w:headerReference w:type="first" r:id="rId31"/>
      <w:footerReference w:type="first" r:id="rId32"/>
      <w:pgSz w:w="11899" w:h="16838" w:code="9"/>
      <w:pgMar w:top="737" w:right="737" w:bottom="737" w:left="737" w:header="340" w:footer="340" w:gutter="0"/>
      <w:cols w:space="708"/>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5F6D" w:rsidRDefault="00935F6D" w:rsidP="002F321C">
      <w:r>
        <w:separator/>
      </w:r>
    </w:p>
  </w:endnote>
  <w:endnote w:type="continuationSeparator" w:id="0">
    <w:p w:rsidR="00935F6D" w:rsidRDefault="00935F6D" w:rsidP="002F321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5F6D" w:rsidRDefault="00935F6D" w:rsidP="00813A53">
    <w:pPr>
      <w:ind w:left="-170"/>
    </w:pPr>
    <w:r>
      <w:rPr>
        <w:noProof/>
      </w:rPr>
      <w:drawing>
        <wp:anchor distT="0" distB="0" distL="114300" distR="114300" simplePos="0" relativeHeight="251672064" behindDoc="1" locked="0" layoutInCell="1" allowOverlap="1">
          <wp:simplePos x="0" y="0"/>
          <wp:positionH relativeFrom="column">
            <wp:posOffset>-92685</wp:posOffset>
          </wp:positionH>
          <wp:positionV relativeFrom="paragraph">
            <wp:posOffset>-514135</wp:posOffset>
          </wp:positionV>
          <wp:extent cx="7201147" cy="653143"/>
          <wp:effectExtent l="19050" t="0" r="0" b="0"/>
          <wp:wrapNone/>
          <wp:docPr id="2" name="Picture 1" descr="green c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ont.jpg"/>
                  <pic:cNvPicPr/>
                </pic:nvPicPr>
                <pic:blipFill>
                  <a:blip r:embed="rId1"/>
                  <a:stretch>
                    <a:fillRect/>
                  </a:stretch>
                </pic:blipFill>
                <pic:spPr>
                  <a:xfrm>
                    <a:off x="0" y="0"/>
                    <a:ext cx="7201147" cy="653143"/>
                  </a:xfrm>
                  <a:prstGeom prst="rect">
                    <a:avLst/>
                  </a:prstGeom>
                </pic:spPr>
              </pic:pic>
            </a:graphicData>
          </a:graphic>
        </wp:anchor>
      </w:drawing>
    </w:r>
    <w:r>
      <w:rPr>
        <w:noProof/>
      </w:rPr>
      <w:pict>
        <v:shapetype id="_x0000_t202" coordsize="21600,21600" o:spt="202" path="m,l,21600r21600,l21600,xe">
          <v:stroke joinstyle="miter"/>
          <v:path gradientshapeok="t" o:connecttype="rect"/>
        </v:shapetype>
        <v:shape id="_x0000_s81925" type="#_x0000_t202" style="position:absolute;left:0;text-align:left;margin-left:-13.2pt;margin-top:-7.75pt;width:328.25pt;height:20.15pt;z-index:251662848;mso-position-horizontal-relative:text;mso-position-vertical-relative:text" filled="f" stroked="f">
          <v:textbox style="mso-next-textbox:#_x0000_s81925">
            <w:txbxContent>
              <w:p w:rsidR="00935F6D" w:rsidRDefault="00935F6D" w:rsidP="009A5793">
                <w:pPr>
                  <w:jc w:val="both"/>
                </w:pPr>
                <w:r>
                  <w:t>www.gov.uk/environment-agency</w:t>
                </w:r>
              </w:p>
              <w:p w:rsidR="00935F6D" w:rsidRDefault="00935F6D"/>
            </w:txbxContent>
          </v:textbox>
        </v:shape>
      </w:pict>
    </w:r>
  </w:p>
  <w:p w:rsidR="00935F6D" w:rsidRPr="00813A53" w:rsidRDefault="00935F6D" w:rsidP="00E80C41">
    <w:pPr>
      <w:pStyle w:val="Footer"/>
      <w:tabs>
        <w:tab w:val="right" w:pos="10425"/>
      </w:tabs>
      <w:jc w:val="center"/>
    </w:pPr>
    <w:r w:rsidRPr="00705B65">
      <w:tab/>
      <w:t xml:space="preserve"> </w:t>
    </w:r>
    <w:fldSimple w:instr=" PAGE ">
      <w:r w:rsidR="00BE0CDD">
        <w:rPr>
          <w:noProof/>
        </w:rPr>
        <w:t>15</w:t>
      </w:r>
    </w:fldSimple>
    <w:r>
      <w:t xml:space="preserve"> of </w:t>
    </w:r>
    <w:fldSimple w:instr=" NUMPAGES  ">
      <w:r w:rsidR="00BE0CDD">
        <w:rPr>
          <w:noProof/>
        </w:rPr>
        <w:t>15</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5F6D" w:rsidRDefault="00935F6D" w:rsidP="006D40B2">
    <w:pPr>
      <w:pStyle w:val="Footer"/>
      <w:ind w:left="-170"/>
    </w:pPr>
    <w:r w:rsidRPr="00460AE4">
      <w:rPr>
        <w:noProof/>
      </w:rPr>
      <w:drawing>
        <wp:anchor distT="0" distB="0" distL="114300" distR="114300" simplePos="0" relativeHeight="251671040" behindDoc="1" locked="1" layoutInCell="1" allowOverlap="1">
          <wp:simplePos x="0" y="0"/>
          <wp:positionH relativeFrom="column">
            <wp:posOffset>-1270</wp:posOffset>
          </wp:positionH>
          <wp:positionV relativeFrom="page">
            <wp:posOffset>10020300</wp:posOffset>
          </wp:positionV>
          <wp:extent cx="10439400" cy="219075"/>
          <wp:effectExtent l="19050" t="0" r="0" b="0"/>
          <wp:wrapNone/>
          <wp:docPr id="17" name="Picture 1" descr="FS_Top_Bar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Top_Bar_Green.jpg"/>
                  <pic:cNvPicPr/>
                </pic:nvPicPr>
                <pic:blipFill>
                  <a:blip r:embed="rId1"/>
                  <a:stretch>
                    <a:fillRect/>
                  </a:stretch>
                </pic:blipFill>
                <pic:spPr>
                  <a:xfrm>
                    <a:off x="0" y="0"/>
                    <a:ext cx="10439400" cy="219075"/>
                  </a:xfrm>
                  <a:prstGeom prst="rect">
                    <a:avLst/>
                  </a:prstGeom>
                </pic:spPr>
              </pic:pic>
            </a:graphicData>
          </a:graphic>
        </wp:anchor>
      </w:drawing>
    </w:r>
    <w:r>
      <w:rPr>
        <w:noProof/>
      </w:rPr>
      <w:pict>
        <v:shapetype id="_x0000_t202" coordsize="21600,21600" o:spt="202" path="m,l,21600r21600,l21600,xe">
          <v:stroke joinstyle="miter"/>
          <v:path gradientshapeok="t" o:connecttype="rect"/>
        </v:shapetype>
        <v:shape id="_x0000_s81922" type="#_x0000_t202" style="position:absolute;left:0;text-align:left;margin-left:-5.35pt;margin-top:-.75pt;width:354.75pt;height:23.25pt;z-index:251660288;mso-position-horizontal-relative:text;mso-position-vertical-relative:text" filled="f" stroked="f">
          <v:textbox style="mso-next-textbox:#_x0000_s81922">
            <w:txbxContent>
              <w:p w:rsidR="00935F6D" w:rsidRDefault="00935F6D">
                <w:r>
                  <w:t>www.gov.uk/environment-agency</w:t>
                </w:r>
              </w:p>
            </w:txbxContent>
          </v:textbox>
        </v:shape>
      </w:pict>
    </w:r>
    <w:r w:rsidRPr="00460AE4">
      <w:rPr>
        <w:noProof/>
      </w:rPr>
      <w:drawing>
        <wp:anchor distT="0" distB="0" distL="114300" distR="114300" simplePos="0" relativeHeight="251668992" behindDoc="0" locked="1" layoutInCell="1" allowOverlap="1">
          <wp:simplePos x="0" y="0"/>
          <wp:positionH relativeFrom="page">
            <wp:align>right</wp:align>
          </wp:positionH>
          <wp:positionV relativeFrom="paragraph">
            <wp:posOffset>-1798689</wp:posOffset>
          </wp:positionV>
          <wp:extent cx="2148963" cy="2035278"/>
          <wp:effectExtent l="19050" t="0" r="0" b="0"/>
          <wp:wrapNone/>
          <wp:docPr id="14" name="Picture 3" descr="FS_Footer_logo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Footer_logo_Green.png"/>
                  <pic:cNvPicPr/>
                </pic:nvPicPr>
                <pic:blipFill>
                  <a:blip r:embed="rId2"/>
                  <a:stretch>
                    <a:fillRect/>
                  </a:stretch>
                </pic:blipFill>
                <pic:spPr>
                  <a:xfrm>
                    <a:off x="0" y="0"/>
                    <a:ext cx="2155190" cy="2038350"/>
                  </a:xfrm>
                  <a:prstGeom prst="rect">
                    <a:avLst/>
                  </a:prstGeom>
                </pic:spPr>
              </pic:pic>
            </a:graphicData>
          </a:graphic>
        </wp:anchor>
      </w:drawing>
    </w:r>
  </w:p>
  <w:p w:rsidR="00935F6D" w:rsidRPr="006D40B2" w:rsidRDefault="00935F6D" w:rsidP="00E80C41">
    <w:pPr>
      <w:pStyle w:val="Footer"/>
      <w:tabs>
        <w:tab w:val="right" w:pos="10425"/>
      </w:tabs>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5F6D" w:rsidRDefault="00935F6D" w:rsidP="002F321C">
      <w:r>
        <w:separator/>
      </w:r>
    </w:p>
  </w:footnote>
  <w:footnote w:type="continuationSeparator" w:id="0">
    <w:p w:rsidR="00935F6D" w:rsidRDefault="00935F6D" w:rsidP="002F32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5F6D" w:rsidRPr="006D40B2" w:rsidRDefault="00935F6D" w:rsidP="00E80C41">
    <w:pPr>
      <w:pStyle w:val="Header"/>
      <w:tabs>
        <w:tab w:val="right" w:pos="10425"/>
      </w:tabs>
      <w:jc w:val="center"/>
    </w:pPr>
    <w:r w:rsidRPr="006D40B2">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5F6D" w:rsidRDefault="00935F6D" w:rsidP="00E80C41">
    <w:pPr>
      <w:pStyle w:val="Header"/>
      <w:tabs>
        <w:tab w:val="right" w:pos="10425"/>
      </w:tabs>
      <w:jc w:val="center"/>
    </w:pPr>
    <w:r>
      <w:tab/>
    </w:r>
  </w:p>
  <w:p w:rsidR="00935F6D" w:rsidRDefault="00935F6D" w:rsidP="00E80C41">
    <w:pPr>
      <w:pStyle w:val="Header"/>
      <w:jc w:val="center"/>
    </w:pPr>
  </w:p>
  <w:p w:rsidR="00935F6D" w:rsidRPr="002C0DAA" w:rsidRDefault="00935F6D" w:rsidP="006D40B2">
    <w:pPr>
      <w:pStyle w:val="Header"/>
    </w:pPr>
    <w:r w:rsidRPr="00460AE4">
      <w:rPr>
        <w:noProof/>
      </w:rPr>
      <w:drawing>
        <wp:anchor distT="0" distB="0" distL="114300" distR="114300" simplePos="0" relativeHeight="251666944" behindDoc="1" locked="1" layoutInCell="1" allowOverlap="1">
          <wp:simplePos x="0" y="0"/>
          <wp:positionH relativeFrom="column">
            <wp:posOffset>-104775</wp:posOffset>
          </wp:positionH>
          <wp:positionV relativeFrom="page">
            <wp:posOffset>1306195</wp:posOffset>
          </wp:positionV>
          <wp:extent cx="10442575" cy="367665"/>
          <wp:effectExtent l="19050" t="0" r="0" b="0"/>
          <wp:wrapNone/>
          <wp:docPr id="12" name="Picture 1" descr="FS_Top_Bar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Top_Bar_Green.jpg"/>
                  <pic:cNvPicPr/>
                </pic:nvPicPr>
                <pic:blipFill>
                  <a:blip r:embed="rId1"/>
                  <a:stretch>
                    <a:fillRect/>
                  </a:stretch>
                </pic:blipFill>
                <pic:spPr>
                  <a:xfrm>
                    <a:off x="0" y="0"/>
                    <a:ext cx="10442575" cy="367665"/>
                  </a:xfrm>
                  <a:prstGeom prst="rect">
                    <a:avLst/>
                  </a:prstGeom>
                </pic:spPr>
              </pic:pic>
            </a:graphicData>
          </a:graphic>
        </wp:anchor>
      </w:drawing>
    </w:r>
    <w:r w:rsidRPr="00460AE4">
      <w:rPr>
        <w:noProof/>
      </w:rPr>
      <w:drawing>
        <wp:anchor distT="0" distB="0" distL="114300" distR="114300" simplePos="0" relativeHeight="251664896" behindDoc="1" locked="1" layoutInCell="1" allowOverlap="1">
          <wp:simplePos x="0" y="0"/>
          <wp:positionH relativeFrom="column">
            <wp:posOffset>4407535</wp:posOffset>
          </wp:positionH>
          <wp:positionV relativeFrom="page">
            <wp:posOffset>391795</wp:posOffset>
          </wp:positionV>
          <wp:extent cx="2280285" cy="629285"/>
          <wp:effectExtent l="19050" t="0" r="5715" b="0"/>
          <wp:wrapNone/>
          <wp:docPr id="1" name="Picture 0" descr="EA_logo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_logo_Green.jpg"/>
                  <pic:cNvPicPr/>
                </pic:nvPicPr>
                <pic:blipFill>
                  <a:blip r:embed="rId2"/>
                  <a:stretch>
                    <a:fillRect/>
                  </a:stretch>
                </pic:blipFill>
                <pic:spPr>
                  <a:xfrm>
                    <a:off x="0" y="0"/>
                    <a:ext cx="2280285" cy="62928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4474"/>
    <w:multiLevelType w:val="hybridMultilevel"/>
    <w:tmpl w:val="9CC850E6"/>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
    <w:nsid w:val="054D79C4"/>
    <w:multiLevelType w:val="hybridMultilevel"/>
    <w:tmpl w:val="49BAB366"/>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
    <w:nsid w:val="0D27322A"/>
    <w:multiLevelType w:val="hybridMultilevel"/>
    <w:tmpl w:val="52785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384D95"/>
    <w:multiLevelType w:val="multilevel"/>
    <w:tmpl w:val="55341758"/>
    <w:styleLink w:val="MULTILEVEL"/>
    <w:lvl w:ilvl="0">
      <w:start w:val="1"/>
      <w:numFmt w:val="decimal"/>
      <w:lvlText w:val="%1."/>
      <w:lvlJc w:val="left"/>
      <w:pPr>
        <w:ind w:left="340" w:hanging="340"/>
      </w:pPr>
      <w:rPr>
        <w:rFonts w:ascii="Arial" w:hAnsi="Arial" w:hint="default"/>
        <w:b w:val="0"/>
        <w:i w:val="0"/>
        <w:color w:val="auto"/>
      </w:rPr>
    </w:lvl>
    <w:lvl w:ilvl="1">
      <w:start w:val="1"/>
      <w:numFmt w:val="bullet"/>
      <w:lvlText w:val="•"/>
      <w:lvlJc w:val="left"/>
      <w:pPr>
        <w:ind w:left="680" w:hanging="340"/>
      </w:pPr>
      <w:rPr>
        <w:rFonts w:ascii="Arial" w:hAnsi="Arial" w:hint="default"/>
        <w:b w:val="0"/>
        <w:i w:val="0"/>
        <w:color w:val="auto"/>
      </w:rPr>
    </w:lvl>
    <w:lvl w:ilvl="2">
      <w:start w:val="1"/>
      <w:numFmt w:val="lowerRoman"/>
      <w:lvlText w:val="%3."/>
      <w:lvlJc w:val="left"/>
      <w:pPr>
        <w:ind w:left="1020" w:hanging="340"/>
      </w:pPr>
      <w:rPr>
        <w:rFonts w:ascii="Arial" w:hAnsi="Arial" w:hint="default"/>
        <w:b w:val="0"/>
        <w:i w:val="0"/>
        <w:color w:val="auto"/>
      </w:rPr>
    </w:lvl>
    <w:lvl w:ilvl="3">
      <w:start w:val="1"/>
      <w:numFmt w:val="bullet"/>
      <w:lvlText w:val="–"/>
      <w:lvlJc w:val="left"/>
      <w:pPr>
        <w:ind w:left="1360" w:hanging="340"/>
      </w:pPr>
      <w:rPr>
        <w:rFonts w:ascii="Arial" w:hAnsi="Arial" w:hint="default"/>
        <w:b w:val="0"/>
        <w:i w:val="0"/>
        <w:color w:val="auto"/>
      </w:rPr>
    </w:lvl>
    <w:lvl w:ilvl="4">
      <w:start w:val="1"/>
      <w:numFmt w:val="lowerLetter"/>
      <w:lvlText w:val="(%5)"/>
      <w:lvlJc w:val="left"/>
      <w:pPr>
        <w:ind w:left="1700" w:hanging="340"/>
      </w:pPr>
      <w:rPr>
        <w:rFonts w:hint="default"/>
      </w:rPr>
    </w:lvl>
    <w:lvl w:ilvl="5">
      <w:start w:val="1"/>
      <w:numFmt w:val="lowerRoman"/>
      <w:lvlText w:val="(%6)"/>
      <w:lvlJc w:val="lef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left"/>
      <w:pPr>
        <w:ind w:left="3060" w:hanging="340"/>
      </w:pPr>
      <w:rPr>
        <w:rFonts w:hint="default"/>
      </w:rPr>
    </w:lvl>
  </w:abstractNum>
  <w:abstractNum w:abstractNumId="4">
    <w:nsid w:val="115D4015"/>
    <w:multiLevelType w:val="multilevel"/>
    <w:tmpl w:val="22C8D930"/>
    <w:styleLink w:val="MULTILEVELHEADINGS"/>
    <w:lvl w:ilvl="0">
      <w:start w:val="1"/>
      <w:numFmt w:val="decimal"/>
      <w:pStyle w:val="Numberedheading"/>
      <w:suff w:val="space"/>
      <w:lvlText w:val="%1."/>
      <w:lvlJc w:val="left"/>
      <w:pPr>
        <w:ind w:left="0" w:firstLine="0"/>
      </w:pPr>
      <w:rPr>
        <w:rFonts w:hint="default"/>
      </w:rPr>
    </w:lvl>
    <w:lvl w:ilvl="1">
      <w:start w:val="1"/>
      <w:numFmt w:val="decimal"/>
      <w:pStyle w:val="Numberedsecondheading"/>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A671736"/>
    <w:multiLevelType w:val="hybridMultilevel"/>
    <w:tmpl w:val="546E7C38"/>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6">
    <w:nsid w:val="1A8B0F84"/>
    <w:multiLevelType w:val="hybridMultilevel"/>
    <w:tmpl w:val="B7561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95E4061"/>
    <w:multiLevelType w:val="hybridMultilevel"/>
    <w:tmpl w:val="B7561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DE576DA"/>
    <w:multiLevelType w:val="hybridMultilevel"/>
    <w:tmpl w:val="A3F09750"/>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9">
    <w:nsid w:val="33DE0419"/>
    <w:multiLevelType w:val="hybridMultilevel"/>
    <w:tmpl w:val="2A985C22"/>
    <w:lvl w:ilvl="0" w:tplc="75327CAA">
      <w:start w:val="1"/>
      <w:numFmt w:val="decimal"/>
      <w:pStyle w:val="Bulletnumberedgreen"/>
      <w:lvlText w:val="%1."/>
      <w:lvlJc w:val="left"/>
      <w:pPr>
        <w:ind w:left="360" w:hanging="360"/>
      </w:pPr>
      <w:rPr>
        <w:rFonts w:ascii="Arial" w:hAnsi="Arial" w:hint="default"/>
        <w:b w:val="0"/>
        <w:i w:val="0"/>
        <w:color w:val="455A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5C61B74"/>
    <w:multiLevelType w:val="hybridMultilevel"/>
    <w:tmpl w:val="EAF2E62A"/>
    <w:lvl w:ilvl="0" w:tplc="0D06048A">
      <w:start w:val="1"/>
      <w:numFmt w:val="bullet"/>
      <w:lvlText w:val="•"/>
      <w:lvlJc w:val="left"/>
      <w:pPr>
        <w:ind w:left="720" w:hanging="360"/>
      </w:pPr>
      <w:rPr>
        <w:rFonts w:ascii="Arial" w:hAnsi="Arial" w:hint="default"/>
        <w:b/>
        <w:i w:val="0"/>
        <w:color w:val="002B5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F612B36"/>
    <w:multiLevelType w:val="multilevel"/>
    <w:tmpl w:val="CD561B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44C27951"/>
    <w:multiLevelType w:val="hybridMultilevel"/>
    <w:tmpl w:val="B412C4D0"/>
    <w:lvl w:ilvl="0" w:tplc="6D4EE220">
      <w:start w:val="1"/>
      <w:numFmt w:val="decimal"/>
      <w:lvlText w:val="%1."/>
      <w:lvlJc w:val="left"/>
      <w:pPr>
        <w:ind w:left="720" w:hanging="360"/>
      </w:pPr>
      <w:rPr>
        <w:rFonts w:ascii="Arial" w:hAnsi="Arial" w:hint="default"/>
        <w:b/>
        <w:i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3802930"/>
    <w:multiLevelType w:val="hybridMultilevel"/>
    <w:tmpl w:val="94003C7C"/>
    <w:lvl w:ilvl="0" w:tplc="B23C3200">
      <w:start w:val="1"/>
      <w:numFmt w:val="decimal"/>
      <w:pStyle w:val="Bulletnumbered"/>
      <w:lvlText w:val="%1."/>
      <w:lvlJc w:val="left"/>
      <w:pPr>
        <w:ind w:left="360" w:hanging="360"/>
      </w:pPr>
      <w:rPr>
        <w:rFonts w:ascii="Arial" w:hAnsi="Arial" w:hint="default"/>
        <w:b w:val="0"/>
        <w:i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B6E4E80"/>
    <w:multiLevelType w:val="hybridMultilevel"/>
    <w:tmpl w:val="7C22AAE2"/>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5">
    <w:nsid w:val="5CC83583"/>
    <w:multiLevelType w:val="hybridMultilevel"/>
    <w:tmpl w:val="29700776"/>
    <w:lvl w:ilvl="0" w:tplc="336287E4">
      <w:start w:val="1"/>
      <w:numFmt w:val="bullet"/>
      <w:lvlText w:val="•"/>
      <w:lvlJc w:val="left"/>
      <w:pPr>
        <w:ind w:left="720" w:hanging="360"/>
      </w:pPr>
      <w:rPr>
        <w:rFonts w:ascii="Arial" w:hAnsi="Arial" w:hint="default"/>
        <w:b/>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14C6DA5"/>
    <w:multiLevelType w:val="hybridMultilevel"/>
    <w:tmpl w:val="F132C182"/>
    <w:lvl w:ilvl="0" w:tplc="192633E6">
      <w:start w:val="1"/>
      <w:numFmt w:val="bullet"/>
      <w:pStyle w:val="Bulletroundblack"/>
      <w:lvlText w:val="•"/>
      <w:lvlJc w:val="left"/>
      <w:pPr>
        <w:ind w:left="360" w:hanging="360"/>
      </w:pPr>
      <w:rPr>
        <w:rFonts w:ascii="Arial" w:hAnsi="Aria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54671A9"/>
    <w:multiLevelType w:val="multilevel"/>
    <w:tmpl w:val="1A824340"/>
    <w:styleLink w:val="MULTILEVELBLUE"/>
    <w:lvl w:ilvl="0">
      <w:start w:val="1"/>
      <w:numFmt w:val="decimal"/>
      <w:lvlText w:val="%1."/>
      <w:lvlJc w:val="left"/>
      <w:pPr>
        <w:ind w:left="340" w:hanging="340"/>
      </w:pPr>
      <w:rPr>
        <w:rFonts w:ascii="Arial" w:hAnsi="Arial" w:hint="default"/>
        <w:b w:val="0"/>
        <w:i w:val="0"/>
        <w:color w:val="002B54"/>
      </w:rPr>
    </w:lvl>
    <w:lvl w:ilvl="1">
      <w:start w:val="1"/>
      <w:numFmt w:val="bullet"/>
      <w:lvlText w:val="•"/>
      <w:lvlJc w:val="left"/>
      <w:pPr>
        <w:ind w:left="680" w:hanging="340"/>
      </w:pPr>
      <w:rPr>
        <w:rFonts w:ascii="Arial" w:hAnsi="Arial" w:hint="default"/>
        <w:b w:val="0"/>
        <w:i w:val="0"/>
        <w:color w:val="002B54"/>
      </w:rPr>
    </w:lvl>
    <w:lvl w:ilvl="2">
      <w:start w:val="1"/>
      <w:numFmt w:val="lowerRoman"/>
      <w:lvlText w:val="%3."/>
      <w:lvlJc w:val="left"/>
      <w:pPr>
        <w:ind w:left="1020" w:hanging="340"/>
      </w:pPr>
      <w:rPr>
        <w:rFonts w:ascii="Arial" w:hAnsi="Arial" w:hint="default"/>
        <w:b w:val="0"/>
        <w:i w:val="0"/>
        <w:color w:val="002B54"/>
      </w:rPr>
    </w:lvl>
    <w:lvl w:ilvl="3">
      <w:start w:val="1"/>
      <w:numFmt w:val="bullet"/>
      <w:lvlText w:val="–"/>
      <w:lvlJc w:val="left"/>
      <w:pPr>
        <w:ind w:left="1360" w:hanging="340"/>
      </w:pPr>
      <w:rPr>
        <w:rFonts w:ascii="Arial" w:hAnsi="Arial" w:hint="default"/>
        <w:b w:val="0"/>
        <w:i w:val="0"/>
        <w:color w:val="002B54"/>
      </w:rPr>
    </w:lvl>
    <w:lvl w:ilvl="4">
      <w:start w:val="1"/>
      <w:numFmt w:val="lowerLetter"/>
      <w:lvlText w:val="%5."/>
      <w:lvlJc w:val="left"/>
      <w:pPr>
        <w:ind w:left="1700" w:hanging="340"/>
      </w:pPr>
      <w:rPr>
        <w:rFonts w:hint="default"/>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18">
    <w:nsid w:val="65BD3FDD"/>
    <w:multiLevelType w:val="hybridMultilevel"/>
    <w:tmpl w:val="948666F2"/>
    <w:lvl w:ilvl="0" w:tplc="F7FC158A">
      <w:start w:val="1"/>
      <w:numFmt w:val="decimal"/>
      <w:lvlText w:val="%1."/>
      <w:lvlJc w:val="left"/>
      <w:pPr>
        <w:ind w:left="720" w:hanging="360"/>
      </w:pPr>
      <w:rPr>
        <w:rFonts w:ascii="Arial" w:hAnsi="Arial" w:hint="default"/>
        <w:b/>
        <w:i w:val="0"/>
        <w:color w:val="002B5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DF6337A"/>
    <w:multiLevelType w:val="hybridMultilevel"/>
    <w:tmpl w:val="2E40AD9A"/>
    <w:lvl w:ilvl="0" w:tplc="8AAC8378">
      <w:start w:val="1"/>
      <w:numFmt w:val="bullet"/>
      <w:pStyle w:val="Bulletroundgreen"/>
      <w:lvlText w:val="•"/>
      <w:lvlJc w:val="left"/>
      <w:pPr>
        <w:ind w:left="360" w:hanging="360"/>
      </w:pPr>
      <w:rPr>
        <w:rFonts w:ascii="Arial" w:hAnsi="Arial" w:hint="default"/>
        <w:color w:val="455A2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4"/>
  </w:num>
  <w:num w:numId="4">
    <w:abstractNumId w:val="13"/>
  </w:num>
  <w:num w:numId="5">
    <w:abstractNumId w:val="9"/>
  </w:num>
  <w:num w:numId="6">
    <w:abstractNumId w:val="12"/>
  </w:num>
  <w:num w:numId="7">
    <w:abstractNumId w:val="18"/>
  </w:num>
  <w:num w:numId="8">
    <w:abstractNumId w:val="16"/>
  </w:num>
  <w:num w:numId="9">
    <w:abstractNumId w:val="19"/>
  </w:num>
  <w:num w:numId="10">
    <w:abstractNumId w:val="15"/>
  </w:num>
  <w:num w:numId="11">
    <w:abstractNumId w:val="10"/>
  </w:num>
  <w:num w:numId="12">
    <w:abstractNumId w:val="4"/>
  </w:num>
  <w:num w:numId="13">
    <w:abstractNumId w:val="11"/>
  </w:num>
  <w:num w:numId="14">
    <w:abstractNumId w:val="11"/>
  </w:num>
  <w:num w:numId="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6"/>
  </w:num>
  <w:num w:numId="28">
    <w:abstractNumId w:val="7"/>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attachedTemplate r:id="rId1"/>
  <w:defaultTabStop w:val="720"/>
  <w:drawingGridHorizontalSpacing w:val="110"/>
  <w:displayHorizontalDrawingGridEvery w:val="2"/>
  <w:characterSpacingControl w:val="doNotCompress"/>
  <w:hdrShapeDefaults>
    <o:shapedefaults v:ext="edit" spidmax="81928">
      <o:colormru v:ext="edit" colors="#d6e9b5"/>
      <o:colormenu v:ext="edit" fillcolor="#d6e9b5"/>
    </o:shapedefaults>
    <o:shapelayout v:ext="edit">
      <o:idmap v:ext="edit" data="80"/>
    </o:shapelayout>
  </w:hdrShapeDefaults>
  <w:footnotePr>
    <w:footnote w:id="-1"/>
    <w:footnote w:id="0"/>
  </w:footnotePr>
  <w:endnotePr>
    <w:endnote w:id="-1"/>
    <w:endnote w:id="0"/>
  </w:endnotePr>
  <w:compat/>
  <w:rsids>
    <w:rsidRoot w:val="00343EE3"/>
    <w:rsid w:val="0000580B"/>
    <w:rsid w:val="00006414"/>
    <w:rsid w:val="00007D9B"/>
    <w:rsid w:val="00016351"/>
    <w:rsid w:val="00017E81"/>
    <w:rsid w:val="00021873"/>
    <w:rsid w:val="000323BB"/>
    <w:rsid w:val="00032464"/>
    <w:rsid w:val="00032DBD"/>
    <w:rsid w:val="00033AC5"/>
    <w:rsid w:val="000370B1"/>
    <w:rsid w:val="00037FF6"/>
    <w:rsid w:val="00043307"/>
    <w:rsid w:val="00047AB1"/>
    <w:rsid w:val="0005549F"/>
    <w:rsid w:val="00055F45"/>
    <w:rsid w:val="0006129C"/>
    <w:rsid w:val="000663FC"/>
    <w:rsid w:val="00066ADE"/>
    <w:rsid w:val="0007223D"/>
    <w:rsid w:val="00085FD5"/>
    <w:rsid w:val="00086C3A"/>
    <w:rsid w:val="00092BB6"/>
    <w:rsid w:val="000951E1"/>
    <w:rsid w:val="00095FD6"/>
    <w:rsid w:val="000978E6"/>
    <w:rsid w:val="000A36C7"/>
    <w:rsid w:val="000A3749"/>
    <w:rsid w:val="000A6C77"/>
    <w:rsid w:val="000A71C6"/>
    <w:rsid w:val="000B0A1A"/>
    <w:rsid w:val="000B207F"/>
    <w:rsid w:val="000B3411"/>
    <w:rsid w:val="000C529F"/>
    <w:rsid w:val="000D3DC5"/>
    <w:rsid w:val="000D7988"/>
    <w:rsid w:val="000E2786"/>
    <w:rsid w:val="000E54C3"/>
    <w:rsid w:val="000E66F4"/>
    <w:rsid w:val="000F5E0B"/>
    <w:rsid w:val="00102679"/>
    <w:rsid w:val="001040A7"/>
    <w:rsid w:val="00104DBF"/>
    <w:rsid w:val="00111B4F"/>
    <w:rsid w:val="00111BB9"/>
    <w:rsid w:val="00112112"/>
    <w:rsid w:val="001147F0"/>
    <w:rsid w:val="001163CC"/>
    <w:rsid w:val="00122AFF"/>
    <w:rsid w:val="001248D1"/>
    <w:rsid w:val="00126958"/>
    <w:rsid w:val="0013003A"/>
    <w:rsid w:val="001371CE"/>
    <w:rsid w:val="00146C84"/>
    <w:rsid w:val="00154654"/>
    <w:rsid w:val="00154C48"/>
    <w:rsid w:val="001552D5"/>
    <w:rsid w:val="00157BA8"/>
    <w:rsid w:val="00162BE5"/>
    <w:rsid w:val="00173B3C"/>
    <w:rsid w:val="001768FD"/>
    <w:rsid w:val="00177750"/>
    <w:rsid w:val="0018209D"/>
    <w:rsid w:val="00182B5A"/>
    <w:rsid w:val="0019120C"/>
    <w:rsid w:val="00191C5A"/>
    <w:rsid w:val="00193575"/>
    <w:rsid w:val="001A46B4"/>
    <w:rsid w:val="001B48A0"/>
    <w:rsid w:val="001C4430"/>
    <w:rsid w:val="001E3E87"/>
    <w:rsid w:val="001E6162"/>
    <w:rsid w:val="001E74E1"/>
    <w:rsid w:val="001F1E37"/>
    <w:rsid w:val="001F3411"/>
    <w:rsid w:val="00206A19"/>
    <w:rsid w:val="0021016E"/>
    <w:rsid w:val="002120C6"/>
    <w:rsid w:val="002160DF"/>
    <w:rsid w:val="002241D5"/>
    <w:rsid w:val="002242FA"/>
    <w:rsid w:val="00226B50"/>
    <w:rsid w:val="002273F1"/>
    <w:rsid w:val="0023097A"/>
    <w:rsid w:val="00231EF2"/>
    <w:rsid w:val="0023638A"/>
    <w:rsid w:val="002371BC"/>
    <w:rsid w:val="0024110A"/>
    <w:rsid w:val="00242AE5"/>
    <w:rsid w:val="00243D92"/>
    <w:rsid w:val="00250721"/>
    <w:rsid w:val="00250ECF"/>
    <w:rsid w:val="0025143C"/>
    <w:rsid w:val="00273367"/>
    <w:rsid w:val="002769F6"/>
    <w:rsid w:val="002773D8"/>
    <w:rsid w:val="002827DF"/>
    <w:rsid w:val="00286E70"/>
    <w:rsid w:val="00295D7F"/>
    <w:rsid w:val="00296E29"/>
    <w:rsid w:val="002B4A33"/>
    <w:rsid w:val="002B4ADC"/>
    <w:rsid w:val="002B5DCB"/>
    <w:rsid w:val="002C32C5"/>
    <w:rsid w:val="002C423B"/>
    <w:rsid w:val="002D2A0B"/>
    <w:rsid w:val="002D6D54"/>
    <w:rsid w:val="002E741A"/>
    <w:rsid w:val="002E767D"/>
    <w:rsid w:val="002E7FC3"/>
    <w:rsid w:val="002F0690"/>
    <w:rsid w:val="002F1AA8"/>
    <w:rsid w:val="002F321C"/>
    <w:rsid w:val="002F62CC"/>
    <w:rsid w:val="002F6D3F"/>
    <w:rsid w:val="00303EA2"/>
    <w:rsid w:val="00312AD1"/>
    <w:rsid w:val="00315B81"/>
    <w:rsid w:val="00317227"/>
    <w:rsid w:val="00320CC3"/>
    <w:rsid w:val="00331878"/>
    <w:rsid w:val="003332FB"/>
    <w:rsid w:val="00335136"/>
    <w:rsid w:val="00336645"/>
    <w:rsid w:val="00343573"/>
    <w:rsid w:val="00343EE3"/>
    <w:rsid w:val="00344E6F"/>
    <w:rsid w:val="00346EBA"/>
    <w:rsid w:val="0034785C"/>
    <w:rsid w:val="003478CD"/>
    <w:rsid w:val="00354ED9"/>
    <w:rsid w:val="0035515C"/>
    <w:rsid w:val="003640E6"/>
    <w:rsid w:val="00367EFB"/>
    <w:rsid w:val="0037028F"/>
    <w:rsid w:val="00383130"/>
    <w:rsid w:val="00383CFF"/>
    <w:rsid w:val="00387817"/>
    <w:rsid w:val="003925CC"/>
    <w:rsid w:val="00392F76"/>
    <w:rsid w:val="0039735C"/>
    <w:rsid w:val="003A0D63"/>
    <w:rsid w:val="003A620E"/>
    <w:rsid w:val="003C0F35"/>
    <w:rsid w:val="003D1FC3"/>
    <w:rsid w:val="003D45DF"/>
    <w:rsid w:val="003E076C"/>
    <w:rsid w:val="003F0EEF"/>
    <w:rsid w:val="003F3D56"/>
    <w:rsid w:val="003F4AB1"/>
    <w:rsid w:val="00416BA7"/>
    <w:rsid w:val="00424444"/>
    <w:rsid w:val="00433815"/>
    <w:rsid w:val="00437784"/>
    <w:rsid w:val="004459E8"/>
    <w:rsid w:val="0044791A"/>
    <w:rsid w:val="00457402"/>
    <w:rsid w:val="00460AE4"/>
    <w:rsid w:val="00463032"/>
    <w:rsid w:val="00467EF7"/>
    <w:rsid w:val="00473D7F"/>
    <w:rsid w:val="0048054F"/>
    <w:rsid w:val="004809B9"/>
    <w:rsid w:val="00483681"/>
    <w:rsid w:val="00493198"/>
    <w:rsid w:val="004B1250"/>
    <w:rsid w:val="004B709E"/>
    <w:rsid w:val="004C0238"/>
    <w:rsid w:val="004C0A0C"/>
    <w:rsid w:val="004C39E0"/>
    <w:rsid w:val="004C4D6B"/>
    <w:rsid w:val="004D1E4A"/>
    <w:rsid w:val="004F2A2C"/>
    <w:rsid w:val="004F3F41"/>
    <w:rsid w:val="004F6C6A"/>
    <w:rsid w:val="00502B03"/>
    <w:rsid w:val="00506BD1"/>
    <w:rsid w:val="005118FE"/>
    <w:rsid w:val="00511D25"/>
    <w:rsid w:val="005205B2"/>
    <w:rsid w:val="00521710"/>
    <w:rsid w:val="005249D0"/>
    <w:rsid w:val="00525803"/>
    <w:rsid w:val="005263DF"/>
    <w:rsid w:val="0053208B"/>
    <w:rsid w:val="00532D3F"/>
    <w:rsid w:val="0053661E"/>
    <w:rsid w:val="005367C8"/>
    <w:rsid w:val="00543EE1"/>
    <w:rsid w:val="00544D09"/>
    <w:rsid w:val="00546AE8"/>
    <w:rsid w:val="00551AA9"/>
    <w:rsid w:val="00551FC2"/>
    <w:rsid w:val="0055793A"/>
    <w:rsid w:val="00561116"/>
    <w:rsid w:val="005676D7"/>
    <w:rsid w:val="00573C08"/>
    <w:rsid w:val="005800FA"/>
    <w:rsid w:val="005A03EA"/>
    <w:rsid w:val="005A35FB"/>
    <w:rsid w:val="005C2990"/>
    <w:rsid w:val="005C3E36"/>
    <w:rsid w:val="005C5D34"/>
    <w:rsid w:val="005C7B9A"/>
    <w:rsid w:val="005D2EDE"/>
    <w:rsid w:val="005D3624"/>
    <w:rsid w:val="005D5AB2"/>
    <w:rsid w:val="005E3A05"/>
    <w:rsid w:val="005E4D7D"/>
    <w:rsid w:val="005E659F"/>
    <w:rsid w:val="005F2FD1"/>
    <w:rsid w:val="005F346E"/>
    <w:rsid w:val="005F5EC8"/>
    <w:rsid w:val="00603B17"/>
    <w:rsid w:val="00611188"/>
    <w:rsid w:val="00613189"/>
    <w:rsid w:val="006148EB"/>
    <w:rsid w:val="00620564"/>
    <w:rsid w:val="00624048"/>
    <w:rsid w:val="00625208"/>
    <w:rsid w:val="00625261"/>
    <w:rsid w:val="00625ECF"/>
    <w:rsid w:val="00627C4C"/>
    <w:rsid w:val="00633DD4"/>
    <w:rsid w:val="00636CD4"/>
    <w:rsid w:val="006379ED"/>
    <w:rsid w:val="00640FBA"/>
    <w:rsid w:val="006446DC"/>
    <w:rsid w:val="00657AC5"/>
    <w:rsid w:val="00660070"/>
    <w:rsid w:val="006614A9"/>
    <w:rsid w:val="0066193B"/>
    <w:rsid w:val="00662B4A"/>
    <w:rsid w:val="00671482"/>
    <w:rsid w:val="00671DE0"/>
    <w:rsid w:val="0067416E"/>
    <w:rsid w:val="006809E8"/>
    <w:rsid w:val="006811E7"/>
    <w:rsid w:val="00690CD5"/>
    <w:rsid w:val="006942FB"/>
    <w:rsid w:val="0069467A"/>
    <w:rsid w:val="006A33AE"/>
    <w:rsid w:val="006A3809"/>
    <w:rsid w:val="006B1433"/>
    <w:rsid w:val="006B22D1"/>
    <w:rsid w:val="006B5385"/>
    <w:rsid w:val="006C18FB"/>
    <w:rsid w:val="006C4FB2"/>
    <w:rsid w:val="006D3945"/>
    <w:rsid w:val="006D40B2"/>
    <w:rsid w:val="006D4C4B"/>
    <w:rsid w:val="006D6286"/>
    <w:rsid w:val="006E1EF1"/>
    <w:rsid w:val="006E2AB4"/>
    <w:rsid w:val="006F218F"/>
    <w:rsid w:val="006F21DD"/>
    <w:rsid w:val="006F2DE9"/>
    <w:rsid w:val="006F4F4C"/>
    <w:rsid w:val="0070242F"/>
    <w:rsid w:val="00705B65"/>
    <w:rsid w:val="007064BB"/>
    <w:rsid w:val="00706A01"/>
    <w:rsid w:val="00710E6C"/>
    <w:rsid w:val="007134B7"/>
    <w:rsid w:val="00714B5F"/>
    <w:rsid w:val="00715850"/>
    <w:rsid w:val="007170F7"/>
    <w:rsid w:val="00717BB1"/>
    <w:rsid w:val="007208AD"/>
    <w:rsid w:val="00722712"/>
    <w:rsid w:val="00726051"/>
    <w:rsid w:val="00730E34"/>
    <w:rsid w:val="00735787"/>
    <w:rsid w:val="00742C18"/>
    <w:rsid w:val="00745236"/>
    <w:rsid w:val="00756E17"/>
    <w:rsid w:val="0075718B"/>
    <w:rsid w:val="007618BE"/>
    <w:rsid w:val="00766BC5"/>
    <w:rsid w:val="00767757"/>
    <w:rsid w:val="00781103"/>
    <w:rsid w:val="007872DE"/>
    <w:rsid w:val="00787BC2"/>
    <w:rsid w:val="00794370"/>
    <w:rsid w:val="00794C45"/>
    <w:rsid w:val="007964B2"/>
    <w:rsid w:val="00796DE5"/>
    <w:rsid w:val="007A1098"/>
    <w:rsid w:val="007A2D70"/>
    <w:rsid w:val="007A6443"/>
    <w:rsid w:val="007B2609"/>
    <w:rsid w:val="007B3FDC"/>
    <w:rsid w:val="007C1588"/>
    <w:rsid w:val="007C2739"/>
    <w:rsid w:val="007C4457"/>
    <w:rsid w:val="00802C16"/>
    <w:rsid w:val="00802F86"/>
    <w:rsid w:val="008052FF"/>
    <w:rsid w:val="00813A53"/>
    <w:rsid w:val="00814759"/>
    <w:rsid w:val="008179E3"/>
    <w:rsid w:val="00824E2A"/>
    <w:rsid w:val="0083163B"/>
    <w:rsid w:val="008321D7"/>
    <w:rsid w:val="008335ED"/>
    <w:rsid w:val="00836DA2"/>
    <w:rsid w:val="00843D9A"/>
    <w:rsid w:val="00844464"/>
    <w:rsid w:val="00847575"/>
    <w:rsid w:val="00847BB3"/>
    <w:rsid w:val="00852164"/>
    <w:rsid w:val="00863544"/>
    <w:rsid w:val="00867EC8"/>
    <w:rsid w:val="0087129B"/>
    <w:rsid w:val="008720AC"/>
    <w:rsid w:val="008723BC"/>
    <w:rsid w:val="00873154"/>
    <w:rsid w:val="00873549"/>
    <w:rsid w:val="00875E9B"/>
    <w:rsid w:val="00875FDD"/>
    <w:rsid w:val="008771F8"/>
    <w:rsid w:val="008828F5"/>
    <w:rsid w:val="00883D52"/>
    <w:rsid w:val="00884359"/>
    <w:rsid w:val="00884E5D"/>
    <w:rsid w:val="0088525B"/>
    <w:rsid w:val="00890602"/>
    <w:rsid w:val="00890857"/>
    <w:rsid w:val="00892F79"/>
    <w:rsid w:val="00897A7E"/>
    <w:rsid w:val="008A2FA7"/>
    <w:rsid w:val="008A535E"/>
    <w:rsid w:val="008A6BAF"/>
    <w:rsid w:val="008A7A48"/>
    <w:rsid w:val="008B5BE4"/>
    <w:rsid w:val="008B73E2"/>
    <w:rsid w:val="008B7CAB"/>
    <w:rsid w:val="008C37EA"/>
    <w:rsid w:val="008C6D1E"/>
    <w:rsid w:val="008D2C6A"/>
    <w:rsid w:val="008D5C9D"/>
    <w:rsid w:val="008D65D7"/>
    <w:rsid w:val="008D7878"/>
    <w:rsid w:val="008F5627"/>
    <w:rsid w:val="00900616"/>
    <w:rsid w:val="00902DD7"/>
    <w:rsid w:val="00911047"/>
    <w:rsid w:val="00912274"/>
    <w:rsid w:val="00931297"/>
    <w:rsid w:val="0093243D"/>
    <w:rsid w:val="00935F6D"/>
    <w:rsid w:val="0093708E"/>
    <w:rsid w:val="00942B75"/>
    <w:rsid w:val="0095233B"/>
    <w:rsid w:val="00956017"/>
    <w:rsid w:val="0095778F"/>
    <w:rsid w:val="009634F8"/>
    <w:rsid w:val="00963D9B"/>
    <w:rsid w:val="00964FE5"/>
    <w:rsid w:val="00965E86"/>
    <w:rsid w:val="00967BE1"/>
    <w:rsid w:val="009732F9"/>
    <w:rsid w:val="00974AE6"/>
    <w:rsid w:val="00975CF8"/>
    <w:rsid w:val="00981071"/>
    <w:rsid w:val="00983E1A"/>
    <w:rsid w:val="0098402A"/>
    <w:rsid w:val="00985068"/>
    <w:rsid w:val="009858E6"/>
    <w:rsid w:val="009900A2"/>
    <w:rsid w:val="0099037D"/>
    <w:rsid w:val="009932C0"/>
    <w:rsid w:val="009A5793"/>
    <w:rsid w:val="009A6944"/>
    <w:rsid w:val="009B1DE5"/>
    <w:rsid w:val="009B2D57"/>
    <w:rsid w:val="009B3116"/>
    <w:rsid w:val="009C09F9"/>
    <w:rsid w:val="009C5956"/>
    <w:rsid w:val="009C5C6D"/>
    <w:rsid w:val="009C6F4B"/>
    <w:rsid w:val="009D5C6A"/>
    <w:rsid w:val="009D5EBC"/>
    <w:rsid w:val="009E28F6"/>
    <w:rsid w:val="009E4498"/>
    <w:rsid w:val="009F22B8"/>
    <w:rsid w:val="009F23F9"/>
    <w:rsid w:val="00A02BAA"/>
    <w:rsid w:val="00A05FF7"/>
    <w:rsid w:val="00A06B3B"/>
    <w:rsid w:val="00A0797E"/>
    <w:rsid w:val="00A123B2"/>
    <w:rsid w:val="00A12722"/>
    <w:rsid w:val="00A12D8F"/>
    <w:rsid w:val="00A13E13"/>
    <w:rsid w:val="00A21E8C"/>
    <w:rsid w:val="00A23E60"/>
    <w:rsid w:val="00A24C0A"/>
    <w:rsid w:val="00A268B8"/>
    <w:rsid w:val="00A309FD"/>
    <w:rsid w:val="00A33836"/>
    <w:rsid w:val="00A408B1"/>
    <w:rsid w:val="00A4216E"/>
    <w:rsid w:val="00A43DA5"/>
    <w:rsid w:val="00A50919"/>
    <w:rsid w:val="00A61CDC"/>
    <w:rsid w:val="00A71D0C"/>
    <w:rsid w:val="00A71DF2"/>
    <w:rsid w:val="00A72BD2"/>
    <w:rsid w:val="00A756DF"/>
    <w:rsid w:val="00A7756D"/>
    <w:rsid w:val="00A81263"/>
    <w:rsid w:val="00AA211C"/>
    <w:rsid w:val="00AA2BE3"/>
    <w:rsid w:val="00AA5F09"/>
    <w:rsid w:val="00AB167C"/>
    <w:rsid w:val="00AB558D"/>
    <w:rsid w:val="00AB5EEA"/>
    <w:rsid w:val="00AB7933"/>
    <w:rsid w:val="00AC0311"/>
    <w:rsid w:val="00AC2C1C"/>
    <w:rsid w:val="00AC64D5"/>
    <w:rsid w:val="00AC6F73"/>
    <w:rsid w:val="00AC6F8F"/>
    <w:rsid w:val="00AC7054"/>
    <w:rsid w:val="00AD23FF"/>
    <w:rsid w:val="00AD57F0"/>
    <w:rsid w:val="00AE3528"/>
    <w:rsid w:val="00AE7589"/>
    <w:rsid w:val="00AF2975"/>
    <w:rsid w:val="00AF738F"/>
    <w:rsid w:val="00B0306F"/>
    <w:rsid w:val="00B058AD"/>
    <w:rsid w:val="00B079FA"/>
    <w:rsid w:val="00B10019"/>
    <w:rsid w:val="00B10312"/>
    <w:rsid w:val="00B1404E"/>
    <w:rsid w:val="00B15B98"/>
    <w:rsid w:val="00B2056B"/>
    <w:rsid w:val="00B22432"/>
    <w:rsid w:val="00B2481E"/>
    <w:rsid w:val="00B26145"/>
    <w:rsid w:val="00B31F09"/>
    <w:rsid w:val="00B3788E"/>
    <w:rsid w:val="00B4380D"/>
    <w:rsid w:val="00B524C9"/>
    <w:rsid w:val="00B86202"/>
    <w:rsid w:val="00B8740E"/>
    <w:rsid w:val="00B924E9"/>
    <w:rsid w:val="00B942F7"/>
    <w:rsid w:val="00B94567"/>
    <w:rsid w:val="00B962B7"/>
    <w:rsid w:val="00BA0283"/>
    <w:rsid w:val="00BA3BB2"/>
    <w:rsid w:val="00BB1E15"/>
    <w:rsid w:val="00BB65C3"/>
    <w:rsid w:val="00BC1ED7"/>
    <w:rsid w:val="00BC7907"/>
    <w:rsid w:val="00BC7CDC"/>
    <w:rsid w:val="00BD03A0"/>
    <w:rsid w:val="00BD5EEF"/>
    <w:rsid w:val="00BD6872"/>
    <w:rsid w:val="00BE0CDD"/>
    <w:rsid w:val="00BE4243"/>
    <w:rsid w:val="00BE478E"/>
    <w:rsid w:val="00BE4B3F"/>
    <w:rsid w:val="00BF4D11"/>
    <w:rsid w:val="00BF779D"/>
    <w:rsid w:val="00C0113E"/>
    <w:rsid w:val="00C01B69"/>
    <w:rsid w:val="00C027AA"/>
    <w:rsid w:val="00C029BB"/>
    <w:rsid w:val="00C049F5"/>
    <w:rsid w:val="00C05386"/>
    <w:rsid w:val="00C12272"/>
    <w:rsid w:val="00C21983"/>
    <w:rsid w:val="00C24FA5"/>
    <w:rsid w:val="00C26267"/>
    <w:rsid w:val="00C34068"/>
    <w:rsid w:val="00C45007"/>
    <w:rsid w:val="00C562D0"/>
    <w:rsid w:val="00C81283"/>
    <w:rsid w:val="00C8772E"/>
    <w:rsid w:val="00C90178"/>
    <w:rsid w:val="00C91AE4"/>
    <w:rsid w:val="00C95E54"/>
    <w:rsid w:val="00C97D94"/>
    <w:rsid w:val="00CA0307"/>
    <w:rsid w:val="00CA5916"/>
    <w:rsid w:val="00CA6763"/>
    <w:rsid w:val="00CA6BAF"/>
    <w:rsid w:val="00CA6E96"/>
    <w:rsid w:val="00CA7428"/>
    <w:rsid w:val="00CB0DF4"/>
    <w:rsid w:val="00CB22D2"/>
    <w:rsid w:val="00CB3DBD"/>
    <w:rsid w:val="00CB5154"/>
    <w:rsid w:val="00CB712E"/>
    <w:rsid w:val="00CB72B3"/>
    <w:rsid w:val="00CC380C"/>
    <w:rsid w:val="00CC465F"/>
    <w:rsid w:val="00CC7787"/>
    <w:rsid w:val="00CD2D15"/>
    <w:rsid w:val="00CD62C5"/>
    <w:rsid w:val="00CE1CA5"/>
    <w:rsid w:val="00CE1D3C"/>
    <w:rsid w:val="00CE473F"/>
    <w:rsid w:val="00CE7991"/>
    <w:rsid w:val="00CF336B"/>
    <w:rsid w:val="00CF7AAC"/>
    <w:rsid w:val="00D01016"/>
    <w:rsid w:val="00D02852"/>
    <w:rsid w:val="00D10334"/>
    <w:rsid w:val="00D13A2E"/>
    <w:rsid w:val="00D16DFB"/>
    <w:rsid w:val="00D24675"/>
    <w:rsid w:val="00D321B9"/>
    <w:rsid w:val="00D37C66"/>
    <w:rsid w:val="00D450F4"/>
    <w:rsid w:val="00D53BA6"/>
    <w:rsid w:val="00D62E6A"/>
    <w:rsid w:val="00D82F2F"/>
    <w:rsid w:val="00D840F8"/>
    <w:rsid w:val="00D85FF5"/>
    <w:rsid w:val="00D864F7"/>
    <w:rsid w:val="00D866B5"/>
    <w:rsid w:val="00D9219B"/>
    <w:rsid w:val="00D9648C"/>
    <w:rsid w:val="00DA177A"/>
    <w:rsid w:val="00DA1CC7"/>
    <w:rsid w:val="00DA23C3"/>
    <w:rsid w:val="00DA3B57"/>
    <w:rsid w:val="00DA434C"/>
    <w:rsid w:val="00DA4F97"/>
    <w:rsid w:val="00DB3A67"/>
    <w:rsid w:val="00DC0AAD"/>
    <w:rsid w:val="00DC3D41"/>
    <w:rsid w:val="00DC5632"/>
    <w:rsid w:val="00DC6F5C"/>
    <w:rsid w:val="00DD38BF"/>
    <w:rsid w:val="00DD5D87"/>
    <w:rsid w:val="00DE6AA1"/>
    <w:rsid w:val="00DE7601"/>
    <w:rsid w:val="00DF66BF"/>
    <w:rsid w:val="00E00D26"/>
    <w:rsid w:val="00E10C21"/>
    <w:rsid w:val="00E2621B"/>
    <w:rsid w:val="00E2724A"/>
    <w:rsid w:val="00E361B8"/>
    <w:rsid w:val="00E4012D"/>
    <w:rsid w:val="00E403D1"/>
    <w:rsid w:val="00E4377E"/>
    <w:rsid w:val="00E45244"/>
    <w:rsid w:val="00E453A2"/>
    <w:rsid w:val="00E547D3"/>
    <w:rsid w:val="00E5658D"/>
    <w:rsid w:val="00E63B58"/>
    <w:rsid w:val="00E65E51"/>
    <w:rsid w:val="00E66E2E"/>
    <w:rsid w:val="00E7406F"/>
    <w:rsid w:val="00E80C41"/>
    <w:rsid w:val="00E81455"/>
    <w:rsid w:val="00E87762"/>
    <w:rsid w:val="00E903AC"/>
    <w:rsid w:val="00E90DA5"/>
    <w:rsid w:val="00E91430"/>
    <w:rsid w:val="00EA2D0C"/>
    <w:rsid w:val="00EA370D"/>
    <w:rsid w:val="00EC3D59"/>
    <w:rsid w:val="00ED026F"/>
    <w:rsid w:val="00ED1917"/>
    <w:rsid w:val="00ED3FCA"/>
    <w:rsid w:val="00ED453A"/>
    <w:rsid w:val="00EE3029"/>
    <w:rsid w:val="00EE4C09"/>
    <w:rsid w:val="00EE5C08"/>
    <w:rsid w:val="00EE760D"/>
    <w:rsid w:val="00EF0648"/>
    <w:rsid w:val="00EF7B74"/>
    <w:rsid w:val="00F00AB8"/>
    <w:rsid w:val="00F03060"/>
    <w:rsid w:val="00F05584"/>
    <w:rsid w:val="00F067C3"/>
    <w:rsid w:val="00F102C9"/>
    <w:rsid w:val="00F11F0A"/>
    <w:rsid w:val="00F218F6"/>
    <w:rsid w:val="00F21A7D"/>
    <w:rsid w:val="00F22DF5"/>
    <w:rsid w:val="00F31066"/>
    <w:rsid w:val="00F347B0"/>
    <w:rsid w:val="00F47DAC"/>
    <w:rsid w:val="00F50032"/>
    <w:rsid w:val="00F52923"/>
    <w:rsid w:val="00F53736"/>
    <w:rsid w:val="00F6014D"/>
    <w:rsid w:val="00F6022D"/>
    <w:rsid w:val="00F61E26"/>
    <w:rsid w:val="00F62CBB"/>
    <w:rsid w:val="00F638AF"/>
    <w:rsid w:val="00F63930"/>
    <w:rsid w:val="00F75918"/>
    <w:rsid w:val="00F75FAB"/>
    <w:rsid w:val="00F8212E"/>
    <w:rsid w:val="00F907AB"/>
    <w:rsid w:val="00FB21D5"/>
    <w:rsid w:val="00FB4491"/>
    <w:rsid w:val="00FB4B84"/>
    <w:rsid w:val="00FB4DDA"/>
    <w:rsid w:val="00FB5AE5"/>
    <w:rsid w:val="00FC3E2F"/>
    <w:rsid w:val="00FC74D0"/>
    <w:rsid w:val="00FD119E"/>
    <w:rsid w:val="00FD1383"/>
    <w:rsid w:val="00FD1AA0"/>
    <w:rsid w:val="00FE19D8"/>
    <w:rsid w:val="00FE2BCC"/>
    <w:rsid w:val="00FE3224"/>
    <w:rsid w:val="00FE3364"/>
    <w:rsid w:val="00FF59C2"/>
    <w:rsid w:val="00FF78D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28">
      <o:colormru v:ext="edit" colors="#d6e9b5"/>
      <o:colormenu v:ext="edit" fillcolor="#d6e9b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locked="1" w:uiPriority="9" w:unhideWhenUsed="0" w:qFormat="1"/>
    <w:lsdException w:name="heading 2" w:uiPriority="9" w:qFormat="1"/>
    <w:lsdException w:name="heading 3" w:locked="1" w:uiPriority="9" w:unhideWhenUsed="0"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uiPriority="35" w:qFormat="1"/>
    <w:lsdException w:name="Title" w:locked="1" w:uiPriority="10" w:qFormat="1"/>
    <w:lsdException w:name="Default Paragraph Font" w:uiPriority="1"/>
    <w:lsdException w:name="Body Text" w:uiPriority="0"/>
    <w:lsdException w:name="Subtitle" w:locked="1" w:uiPriority="11" w:qFormat="1"/>
    <w:lsdException w:name="Body Text 2" w:uiPriority="0"/>
    <w:lsdException w:name="Strong" w:locked="1" w:uiPriority="22" w:qFormat="1"/>
    <w:lsdException w:name="Emphasis" w:locked="1" w:uiPriority="20" w:qFormat="1"/>
    <w:lsdException w:name="Table Grid" w:semiHidden="0" w:uiPriority="59" w:unhideWhenUsed="0"/>
    <w:lsdException w:name="Placeholder Text" w:unhideWhenUsed="0"/>
    <w:lsdException w:name="No Spacing" w:locked="1" w:uiPriority="1" w:qFormat="1"/>
    <w:lsdException w:name="Light Shading" w:locked="1" w:semiHidden="0" w:uiPriority="60" w:unhideWhenUsed="0"/>
    <w:lsdException w:name="Light List" w:locked="1" w:semiHidden="0" w:uiPriority="61" w:unhideWhenUsed="0"/>
    <w:lsdException w:name="Light Grid" w:locked="1" w:semiHidden="0" w:uiPriority="62" w:unhideWhenUsed="0"/>
    <w:lsdException w:name="Medium Shading 1" w:locked="1" w:semiHidden="0" w:uiPriority="63" w:unhideWhenUsed="0"/>
    <w:lsdException w:name="Medium Shading 2" w:locked="1" w:semiHidden="0" w:uiPriority="64" w:unhideWhenUsed="0"/>
    <w:lsdException w:name="Medium List 1" w:locked="1" w:semiHidden="0" w:uiPriority="65" w:unhideWhenUsed="0"/>
    <w:lsdException w:name="Medium List 2" w:locked="1" w:semiHidden="0" w:uiPriority="66" w:unhideWhenUsed="0"/>
    <w:lsdException w:name="Medium Grid 1" w:locked="1" w:semiHidden="0" w:uiPriority="67" w:unhideWhenUsed="0"/>
    <w:lsdException w:name="Medium Grid 2" w:locked="1" w:semiHidden="0" w:uiPriority="68" w:unhideWhenUsed="0"/>
    <w:lsdException w:name="Medium Grid 3" w:locked="1" w:semiHidden="0" w:uiPriority="69" w:unhideWhenUsed="0"/>
    <w:lsdException w:name="Dark List" w:locked="1" w:semiHidden="0" w:uiPriority="70" w:unhideWhenUsed="0"/>
    <w:lsdException w:name="Colorful Shading" w:locked="1" w:semiHidden="0" w:uiPriority="71" w:unhideWhenUsed="0"/>
    <w:lsdException w:name="Colorful List" w:locked="1" w:semiHidden="0" w:uiPriority="72" w:unhideWhenUsed="0"/>
    <w:lsdException w:name="Colorful Grid" w:locked="1" w:semiHidden="0" w:uiPriority="73" w:unhideWhenUsed="0"/>
    <w:lsdException w:name="Light Shading Accent 1" w:locked="1" w:semiHidden="0" w:uiPriority="60" w:unhideWhenUsed="0"/>
    <w:lsdException w:name="Light List Accent 1" w:locked="1" w:semiHidden="0" w:uiPriority="61" w:unhideWhenUsed="0"/>
    <w:lsdException w:name="Light Grid Accent 1" w:locked="1" w:semiHidden="0" w:uiPriority="62" w:unhideWhenUsed="0"/>
    <w:lsdException w:name="Medium Shading 1 Accent 1" w:locked="1" w:semiHidden="0" w:uiPriority="63" w:unhideWhenUsed="0"/>
    <w:lsdException w:name="Medium Shading 2 Accent 1" w:locked="1" w:semiHidden="0" w:uiPriority="64" w:unhideWhenUsed="0"/>
    <w:lsdException w:name="Medium List 1 Accent 1" w:locked="1" w:semiHidden="0" w:uiPriority="65" w:unhideWhenUsed="0"/>
    <w:lsdException w:name="Revision" w:unhideWhenUsed="0"/>
    <w:lsdException w:name="List Paragraph" w:locked="1" w:uiPriority="34" w:qFormat="1"/>
    <w:lsdException w:name="Quote" w:locked="1" w:uiPriority="29" w:qFormat="1"/>
    <w:lsdException w:name="Intense Quote" w:locked="1" w:uiPriority="30" w:qFormat="1"/>
    <w:lsdException w:name="Medium List 2 Accent 1" w:locked="1" w:semiHidden="0" w:uiPriority="66" w:unhideWhenUsed="0"/>
    <w:lsdException w:name="Medium Grid 1 Accent 1" w:locked="1" w:semiHidden="0" w:uiPriority="67" w:unhideWhenUsed="0"/>
    <w:lsdException w:name="Medium Grid 2 Accent 1" w:locked="1" w:semiHidden="0" w:uiPriority="68" w:unhideWhenUsed="0"/>
    <w:lsdException w:name="Medium Grid 3 Accent 1" w:locked="1" w:semiHidden="0" w:uiPriority="69" w:unhideWhenUsed="0"/>
    <w:lsdException w:name="Dark List Accent 1" w:locked="1" w:semiHidden="0" w:uiPriority="70" w:unhideWhenUsed="0"/>
    <w:lsdException w:name="Colorful Shading Accent 1" w:locked="1" w:semiHidden="0" w:uiPriority="71" w:unhideWhenUsed="0"/>
    <w:lsdException w:name="Colorful List Accent 1" w:locked="1" w:semiHidden="0" w:uiPriority="72" w:unhideWhenUsed="0"/>
    <w:lsdException w:name="Colorful Grid Accent 1" w:locked="1" w:semiHidden="0" w:uiPriority="73" w:unhideWhenUsed="0"/>
    <w:lsdException w:name="Light Shading Accent 2" w:locked="1" w:semiHidden="0" w:uiPriority="60" w:unhideWhenUsed="0"/>
    <w:lsdException w:name="Light List Accent 2" w:locked="1" w:semiHidden="0" w:uiPriority="61" w:unhideWhenUsed="0"/>
    <w:lsdException w:name="Light Grid Accent 2" w:locked="1" w:semiHidden="0" w:uiPriority="62" w:unhideWhenUsed="0"/>
    <w:lsdException w:name="Medium Shading 1 Accent 2" w:locked="1" w:semiHidden="0" w:uiPriority="63" w:unhideWhenUsed="0"/>
    <w:lsdException w:name="Medium Shading 2 Accent 2" w:locked="1" w:semiHidden="0" w:uiPriority="64" w:unhideWhenUsed="0"/>
    <w:lsdException w:name="Medium List 1 Accent 2" w:locked="1" w:semiHidden="0" w:uiPriority="65" w:unhideWhenUsed="0"/>
    <w:lsdException w:name="Medium List 2 Accent 2" w:locked="1" w:semiHidden="0" w:uiPriority="66" w:unhideWhenUsed="0"/>
    <w:lsdException w:name="Medium Grid 1 Accent 2" w:locked="1" w:semiHidden="0" w:uiPriority="67" w:unhideWhenUsed="0"/>
    <w:lsdException w:name="Medium Grid 2 Accent 2" w:locked="1" w:semiHidden="0" w:uiPriority="68" w:unhideWhenUsed="0"/>
    <w:lsdException w:name="Medium Grid 3 Accent 2" w:locked="1" w:semiHidden="0" w:uiPriority="69" w:unhideWhenUsed="0"/>
    <w:lsdException w:name="Dark List Accent 2" w:locked="1" w:semiHidden="0" w:uiPriority="70" w:unhideWhenUsed="0"/>
    <w:lsdException w:name="Colorful Shading Accent 2" w:locked="1" w:semiHidden="0" w:uiPriority="71" w:unhideWhenUsed="0"/>
    <w:lsdException w:name="Colorful List Accent 2" w:locked="1" w:semiHidden="0" w:uiPriority="72" w:unhideWhenUsed="0"/>
    <w:lsdException w:name="Colorful Grid Accent 2" w:locked="1" w:semiHidden="0" w:uiPriority="73" w:unhideWhenUsed="0"/>
    <w:lsdException w:name="Light Shading Accent 3" w:locked="1" w:semiHidden="0" w:uiPriority="60" w:unhideWhenUsed="0"/>
    <w:lsdException w:name="Light List Accent 3" w:locked="1" w:semiHidden="0" w:uiPriority="61" w:unhideWhenUsed="0"/>
    <w:lsdException w:name="Light Grid Accent 3" w:locked="1" w:semiHidden="0" w:uiPriority="62" w:unhideWhenUsed="0"/>
    <w:lsdException w:name="Medium Shading 1 Accent 3" w:locked="1" w:semiHidden="0" w:uiPriority="63" w:unhideWhenUsed="0"/>
    <w:lsdException w:name="Medium Shading 2 Accent 3" w:locked="1" w:semiHidden="0" w:uiPriority="64" w:unhideWhenUsed="0"/>
    <w:lsdException w:name="Medium List 1 Accent 3" w:locked="1" w:semiHidden="0" w:uiPriority="65" w:unhideWhenUsed="0"/>
    <w:lsdException w:name="Medium List 2 Accent 3" w:locked="1" w:semiHidden="0" w:uiPriority="66" w:unhideWhenUsed="0"/>
    <w:lsdException w:name="Medium Grid 1 Accent 3" w:locked="1" w:semiHidden="0" w:uiPriority="67" w:unhideWhenUsed="0"/>
    <w:lsdException w:name="Medium Grid 2 Accent 3" w:locked="1" w:semiHidden="0" w:uiPriority="68" w:unhideWhenUsed="0"/>
    <w:lsdException w:name="Medium Grid 3 Accent 3" w:locked="1" w:semiHidden="0" w:uiPriority="69" w:unhideWhenUsed="0"/>
    <w:lsdException w:name="Dark List Accent 3" w:locked="1" w:semiHidden="0" w:uiPriority="70" w:unhideWhenUsed="0"/>
    <w:lsdException w:name="Colorful Shading Accent 3" w:locked="1" w:semiHidden="0" w:uiPriority="71" w:unhideWhenUsed="0"/>
    <w:lsdException w:name="Colorful List Accent 3" w:locked="1" w:semiHidden="0" w:uiPriority="72" w:unhideWhenUsed="0"/>
    <w:lsdException w:name="Colorful Grid Accent 3" w:locked="1" w:semiHidden="0" w:uiPriority="73" w:unhideWhenUsed="0"/>
    <w:lsdException w:name="Light Shading Accent 4" w:locked="1" w:semiHidden="0" w:uiPriority="60" w:unhideWhenUsed="0"/>
    <w:lsdException w:name="Light List Accent 4" w:locked="1" w:semiHidden="0" w:uiPriority="61" w:unhideWhenUsed="0"/>
    <w:lsdException w:name="Light Grid Accent 4" w:locked="1" w:semiHidden="0" w:uiPriority="62" w:unhideWhenUsed="0"/>
    <w:lsdException w:name="Medium Shading 1 Accent 4" w:locked="1" w:semiHidden="0" w:uiPriority="63" w:unhideWhenUsed="0"/>
    <w:lsdException w:name="Medium Shading 2 Accent 4" w:locked="1" w:semiHidden="0" w:uiPriority="64" w:unhideWhenUsed="0"/>
    <w:lsdException w:name="Medium List 1 Accent 4" w:locked="1" w:semiHidden="0" w:uiPriority="65" w:unhideWhenUsed="0"/>
    <w:lsdException w:name="Medium List 2 Accent 4" w:locked="1" w:semiHidden="0" w:uiPriority="66" w:unhideWhenUsed="0"/>
    <w:lsdException w:name="Medium Grid 1 Accent 4" w:locked="1" w:semiHidden="0" w:uiPriority="67" w:unhideWhenUsed="0"/>
    <w:lsdException w:name="Medium Grid 2 Accent 4" w:locked="1" w:semiHidden="0" w:uiPriority="68" w:unhideWhenUsed="0"/>
    <w:lsdException w:name="Medium Grid 3 Accent 4" w:locked="1" w:semiHidden="0" w:uiPriority="69" w:unhideWhenUsed="0"/>
    <w:lsdException w:name="Dark List Accent 4" w:locked="1" w:semiHidden="0" w:uiPriority="70" w:unhideWhenUsed="0"/>
    <w:lsdException w:name="Colorful Shading Accent 4" w:locked="1" w:semiHidden="0" w:uiPriority="71" w:unhideWhenUsed="0"/>
    <w:lsdException w:name="Colorful List Accent 4" w:locked="1" w:semiHidden="0" w:uiPriority="72" w:unhideWhenUsed="0"/>
    <w:lsdException w:name="Colorful Grid Accent 4" w:locked="1" w:semiHidden="0" w:uiPriority="73" w:unhideWhenUsed="0"/>
    <w:lsdException w:name="Light Shading Accent 5" w:locked="1" w:semiHidden="0" w:uiPriority="60" w:unhideWhenUsed="0"/>
    <w:lsdException w:name="Light List Accent 5" w:locked="1" w:semiHidden="0" w:uiPriority="61" w:unhideWhenUsed="0"/>
    <w:lsdException w:name="Light Grid Accent 5" w:locked="1" w:semiHidden="0" w:uiPriority="62" w:unhideWhenUsed="0"/>
    <w:lsdException w:name="Medium Shading 1 Accent 5" w:locked="1" w:semiHidden="0" w:uiPriority="63" w:unhideWhenUsed="0"/>
    <w:lsdException w:name="Medium Shading 2 Accent 5" w:locked="1" w:semiHidden="0" w:uiPriority="64" w:unhideWhenUsed="0"/>
    <w:lsdException w:name="Medium List 1 Accent 5" w:locked="1" w:semiHidden="0" w:uiPriority="65" w:unhideWhenUsed="0"/>
    <w:lsdException w:name="Medium List 2 Accent 5" w:locked="1" w:semiHidden="0" w:uiPriority="66" w:unhideWhenUsed="0"/>
    <w:lsdException w:name="Medium Grid 1 Accent 5" w:locked="1" w:semiHidden="0" w:uiPriority="67" w:unhideWhenUsed="0"/>
    <w:lsdException w:name="Medium Grid 2 Accent 5" w:locked="1" w:semiHidden="0" w:uiPriority="68" w:unhideWhenUsed="0"/>
    <w:lsdException w:name="Medium Grid 3 Accent 5" w:locked="1" w:semiHidden="0" w:uiPriority="69" w:unhideWhenUsed="0"/>
    <w:lsdException w:name="Dark List Accent 5" w:locked="1" w:semiHidden="0" w:uiPriority="70" w:unhideWhenUsed="0"/>
    <w:lsdException w:name="Colorful Shading Accent 5" w:locked="1" w:semiHidden="0" w:uiPriority="71" w:unhideWhenUsed="0"/>
    <w:lsdException w:name="Colorful List Accent 5" w:locked="1" w:semiHidden="0" w:uiPriority="72" w:unhideWhenUsed="0"/>
    <w:lsdException w:name="Colorful Grid Accent 5" w:locked="1" w:semiHidden="0" w:uiPriority="73" w:unhideWhenUsed="0"/>
    <w:lsdException w:name="Light Shading Accent 6" w:locked="1" w:semiHidden="0" w:uiPriority="60" w:unhideWhenUsed="0"/>
    <w:lsdException w:name="Light List Accent 6" w:locked="1" w:semiHidden="0" w:uiPriority="61" w:unhideWhenUsed="0"/>
    <w:lsdException w:name="Light Grid Accent 6" w:locked="1" w:semiHidden="0" w:uiPriority="62" w:unhideWhenUsed="0"/>
    <w:lsdException w:name="Medium Shading 1 Accent 6" w:locked="1" w:semiHidden="0" w:uiPriority="63" w:unhideWhenUsed="0"/>
    <w:lsdException w:name="Medium Shading 2 Accent 6" w:locked="1" w:semiHidden="0" w:uiPriority="64" w:unhideWhenUsed="0"/>
    <w:lsdException w:name="Medium List 1 Accent 6" w:locked="1" w:semiHidden="0" w:uiPriority="65" w:unhideWhenUsed="0"/>
    <w:lsdException w:name="Medium List 2 Accent 6" w:locked="1" w:semiHidden="0" w:uiPriority="66" w:unhideWhenUsed="0"/>
    <w:lsdException w:name="Medium Grid 1 Accent 6" w:locked="1" w:semiHidden="0" w:uiPriority="67" w:unhideWhenUsed="0"/>
    <w:lsdException w:name="Medium Grid 2 Accent 6" w:locked="1" w:semiHidden="0" w:uiPriority="68" w:unhideWhenUsed="0"/>
    <w:lsdException w:name="Medium Grid 3 Accent 6" w:locked="1" w:semiHidden="0" w:uiPriority="69" w:unhideWhenUsed="0"/>
    <w:lsdException w:name="Dark List Accent 6" w:locked="1" w:semiHidden="0" w:uiPriority="70" w:unhideWhenUsed="0"/>
    <w:lsdException w:name="Colorful Shading Accent 6" w:locked="1" w:semiHidden="0" w:uiPriority="71" w:unhideWhenUsed="0"/>
    <w:lsdException w:name="Colorful List Accent 6" w:locked="1" w:semiHidden="0" w:uiPriority="72" w:unhideWhenUsed="0"/>
    <w:lsdException w:name="Colorful Grid Accent 6" w:locked="1" w:semiHidden="0" w:uiPriority="73" w:unhideWhenUsed="0"/>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uiPriority="37"/>
    <w:lsdException w:name="TOC Heading" w:uiPriority="39" w:qFormat="1"/>
  </w:latentStyles>
  <w:style w:type="paragraph" w:default="1" w:styleId="Normal">
    <w:name w:val="Normal"/>
    <w:qFormat/>
    <w:rsid w:val="002B4ADC"/>
    <w:pPr>
      <w:spacing w:after="120"/>
    </w:pPr>
    <w:rPr>
      <w:rFonts w:cs="Calibri"/>
      <w:sz w:val="22"/>
      <w:szCs w:val="22"/>
    </w:rPr>
  </w:style>
  <w:style w:type="paragraph" w:styleId="Heading2">
    <w:name w:val="heading 2"/>
    <w:aliases w:val="pull quote"/>
    <w:next w:val="Normal"/>
    <w:link w:val="Heading2Char"/>
    <w:autoRedefine/>
    <w:uiPriority w:val="9"/>
    <w:semiHidden/>
    <w:qFormat/>
    <w:rsid w:val="001768FD"/>
    <w:pPr>
      <w:keepNext/>
      <w:spacing w:before="240" w:after="360"/>
      <w:ind w:left="1701" w:right="1701"/>
      <w:outlineLvl w:val="1"/>
    </w:pPr>
    <w:rPr>
      <w:rFonts w:ascii="Times New Roman" w:eastAsia="Times New Roman" w:hAnsi="Times New Roman"/>
      <w:bCs/>
      <w:iCs/>
      <w:color w:val="034B89"/>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pull quote Char"/>
    <w:basedOn w:val="DefaultParagraphFont"/>
    <w:link w:val="Heading2"/>
    <w:uiPriority w:val="9"/>
    <w:semiHidden/>
    <w:rsid w:val="00AD23FF"/>
    <w:rPr>
      <w:rFonts w:ascii="Times New Roman" w:eastAsia="Times New Roman" w:hAnsi="Times New Roman"/>
      <w:bCs/>
      <w:iCs/>
      <w:color w:val="034B89"/>
      <w:sz w:val="28"/>
      <w:szCs w:val="28"/>
      <w:lang w:val="en-GB" w:eastAsia="en-US" w:bidi="ar-SA"/>
    </w:rPr>
  </w:style>
  <w:style w:type="paragraph" w:customStyle="1" w:styleId="Documenttitlemidgreen">
    <w:name w:val="Document title (mid green)"/>
    <w:qFormat/>
    <w:rsid w:val="00460AE4"/>
    <w:pPr>
      <w:spacing w:after="100"/>
      <w:ind w:left="-170"/>
    </w:pPr>
    <w:rPr>
      <w:rFonts w:eastAsia="Times New Roman"/>
      <w:b/>
      <w:bCs/>
      <w:color w:val="6E942C"/>
      <w:kern w:val="32"/>
      <w:sz w:val="48"/>
      <w:lang w:eastAsia="en-US"/>
    </w:rPr>
  </w:style>
  <w:style w:type="paragraph" w:customStyle="1" w:styleId="Documenttitledarkgreen">
    <w:name w:val="Document title (dark green)"/>
    <w:qFormat/>
    <w:rsid w:val="00460AE4"/>
    <w:pPr>
      <w:spacing w:after="100"/>
      <w:ind w:left="-170"/>
    </w:pPr>
    <w:rPr>
      <w:rFonts w:eastAsia="Times New Roman"/>
      <w:b/>
      <w:bCs/>
      <w:color w:val="455A21"/>
      <w:kern w:val="32"/>
      <w:sz w:val="48"/>
      <w:lang w:eastAsia="en-US"/>
    </w:rPr>
  </w:style>
  <w:style w:type="paragraph" w:customStyle="1" w:styleId="Mainheading">
    <w:name w:val="Main heading"/>
    <w:qFormat/>
    <w:rsid w:val="00460AE4"/>
    <w:pPr>
      <w:spacing w:before="360" w:after="120"/>
    </w:pPr>
    <w:rPr>
      <w:b/>
      <w:color w:val="6E942C"/>
      <w:sz w:val="36"/>
      <w:szCs w:val="22"/>
      <w:lang w:eastAsia="en-US"/>
    </w:rPr>
  </w:style>
  <w:style w:type="paragraph" w:customStyle="1" w:styleId="Secondheading">
    <w:name w:val="Second heading"/>
    <w:qFormat/>
    <w:rsid w:val="005C3E36"/>
    <w:pPr>
      <w:spacing w:before="240" w:after="40"/>
    </w:pPr>
    <w:rPr>
      <w:b/>
      <w:color w:val="455A21"/>
      <w:sz w:val="32"/>
      <w:szCs w:val="22"/>
      <w:lang w:eastAsia="en-US"/>
    </w:rPr>
  </w:style>
  <w:style w:type="paragraph" w:customStyle="1" w:styleId="DocumentDescription">
    <w:name w:val="Document Description"/>
    <w:qFormat/>
    <w:rsid w:val="00460AE4"/>
    <w:rPr>
      <w:b/>
      <w:color w:val="455A21"/>
      <w:sz w:val="32"/>
      <w:szCs w:val="22"/>
      <w:lang w:eastAsia="en-US"/>
    </w:rPr>
  </w:style>
  <w:style w:type="paragraph" w:customStyle="1" w:styleId="Dateorreference">
    <w:name w:val="Date or reference"/>
    <w:qFormat/>
    <w:rsid w:val="00460AE4"/>
    <w:pPr>
      <w:jc w:val="right"/>
    </w:pPr>
    <w:rPr>
      <w:rFonts w:eastAsia="Times New Roman"/>
      <w:bCs/>
      <w:color w:val="455A21"/>
      <w:lang w:eastAsia="en-US"/>
    </w:rPr>
  </w:style>
  <w:style w:type="paragraph" w:styleId="BalloonText">
    <w:name w:val="Balloon Text"/>
    <w:basedOn w:val="Normal"/>
    <w:link w:val="BalloonTextChar"/>
    <w:uiPriority w:val="99"/>
    <w:semiHidden/>
    <w:unhideWhenUsed/>
    <w:rsid w:val="008A535E"/>
    <w:rPr>
      <w:rFonts w:ascii="Tahoma" w:hAnsi="Tahoma" w:cs="Tahoma"/>
      <w:sz w:val="16"/>
      <w:szCs w:val="16"/>
    </w:rPr>
  </w:style>
  <w:style w:type="character" w:customStyle="1" w:styleId="BalloonTextChar">
    <w:name w:val="Balloon Text Char"/>
    <w:basedOn w:val="DefaultParagraphFont"/>
    <w:link w:val="BalloonText"/>
    <w:uiPriority w:val="99"/>
    <w:semiHidden/>
    <w:rsid w:val="008A535E"/>
    <w:rPr>
      <w:rFonts w:ascii="Tahoma" w:hAnsi="Tahoma" w:cs="Tahoma"/>
      <w:sz w:val="16"/>
      <w:szCs w:val="16"/>
    </w:rPr>
  </w:style>
  <w:style w:type="paragraph" w:styleId="Header">
    <w:name w:val="header"/>
    <w:basedOn w:val="Normal"/>
    <w:link w:val="HeaderChar"/>
    <w:uiPriority w:val="99"/>
    <w:rsid w:val="006D40B2"/>
  </w:style>
  <w:style w:type="character" w:customStyle="1" w:styleId="HeaderChar">
    <w:name w:val="Header Char"/>
    <w:basedOn w:val="DefaultParagraphFont"/>
    <w:link w:val="Header"/>
    <w:uiPriority w:val="99"/>
    <w:rsid w:val="006D40B2"/>
  </w:style>
  <w:style w:type="paragraph" w:styleId="Footer">
    <w:name w:val="footer"/>
    <w:basedOn w:val="Normal"/>
    <w:link w:val="FooterChar"/>
    <w:uiPriority w:val="99"/>
    <w:rsid w:val="006D40B2"/>
  </w:style>
  <w:style w:type="character" w:customStyle="1" w:styleId="FooterChar">
    <w:name w:val="Footer Char"/>
    <w:basedOn w:val="DefaultParagraphFont"/>
    <w:link w:val="Footer"/>
    <w:uiPriority w:val="99"/>
    <w:rsid w:val="006D40B2"/>
  </w:style>
  <w:style w:type="paragraph" w:customStyle="1" w:styleId="Introductiontext">
    <w:name w:val="Introduction text"/>
    <w:autoRedefine/>
    <w:rsid w:val="00460AE4"/>
    <w:rPr>
      <w:rFonts w:eastAsia="Times New Roman" w:cs="Arial"/>
      <w:b/>
      <w:color w:val="455A21"/>
      <w:sz w:val="28"/>
      <w:szCs w:val="28"/>
    </w:rPr>
  </w:style>
  <w:style w:type="paragraph" w:customStyle="1" w:styleId="Pullquotedarkgreen">
    <w:name w:val="Pullquote dark green"/>
    <w:qFormat/>
    <w:rsid w:val="00460AE4"/>
    <w:pPr>
      <w:spacing w:before="240" w:after="360"/>
      <w:ind w:left="1701" w:right="1701"/>
    </w:pPr>
    <w:rPr>
      <w:rFonts w:ascii="Times New Roman" w:hAnsi="Times New Roman"/>
      <w:color w:val="455A21"/>
      <w:sz w:val="32"/>
      <w:szCs w:val="22"/>
      <w:lang w:eastAsia="en-US"/>
    </w:rPr>
  </w:style>
  <w:style w:type="paragraph" w:customStyle="1" w:styleId="Pullquotemidgreen">
    <w:name w:val="Pullquote mid green"/>
    <w:qFormat/>
    <w:rsid w:val="00460AE4"/>
    <w:pPr>
      <w:spacing w:before="240" w:after="360"/>
      <w:ind w:left="1701" w:right="1701"/>
    </w:pPr>
    <w:rPr>
      <w:rFonts w:ascii="Times New Roman" w:hAnsi="Times New Roman"/>
      <w:color w:val="6E942C"/>
      <w:sz w:val="32"/>
      <w:szCs w:val="22"/>
      <w:lang w:eastAsia="en-US"/>
    </w:rPr>
  </w:style>
  <w:style w:type="paragraph" w:customStyle="1" w:styleId="Maintextblack">
    <w:name w:val="Main text black"/>
    <w:basedOn w:val="Normal"/>
    <w:qFormat/>
    <w:rsid w:val="000C529F"/>
    <w:rPr>
      <w:lang w:eastAsia="en-US"/>
    </w:rPr>
  </w:style>
  <w:style w:type="paragraph" w:customStyle="1" w:styleId="Maintextgreen">
    <w:name w:val="Main text green"/>
    <w:basedOn w:val="Normal"/>
    <w:qFormat/>
    <w:rsid w:val="00460AE4"/>
    <w:rPr>
      <w:color w:val="455A21"/>
      <w:lang w:eastAsia="en-US"/>
    </w:rPr>
  </w:style>
  <w:style w:type="paragraph" w:customStyle="1" w:styleId="Bulletnumbered">
    <w:name w:val="Bullet numbered"/>
    <w:basedOn w:val="Maintextblack"/>
    <w:qFormat/>
    <w:rsid w:val="000C529F"/>
    <w:pPr>
      <w:numPr>
        <w:numId w:val="4"/>
      </w:numPr>
      <w:spacing w:after="80"/>
      <w:ind w:left="357" w:hanging="357"/>
    </w:pPr>
  </w:style>
  <w:style w:type="paragraph" w:customStyle="1" w:styleId="Bulletnumberedgreen">
    <w:name w:val="Bullet numbered green"/>
    <w:basedOn w:val="Maintextblack"/>
    <w:qFormat/>
    <w:rsid w:val="00460AE4"/>
    <w:pPr>
      <w:numPr>
        <w:numId w:val="5"/>
      </w:numPr>
      <w:spacing w:after="80"/>
    </w:pPr>
    <w:rPr>
      <w:color w:val="455A21"/>
    </w:rPr>
  </w:style>
  <w:style w:type="paragraph" w:customStyle="1" w:styleId="Bulletroundblack">
    <w:name w:val="Bullet round black"/>
    <w:basedOn w:val="Normal"/>
    <w:qFormat/>
    <w:rsid w:val="000C529F"/>
    <w:pPr>
      <w:numPr>
        <w:numId w:val="8"/>
      </w:numPr>
      <w:spacing w:after="80"/>
      <w:ind w:left="357" w:hanging="357"/>
    </w:pPr>
    <w:rPr>
      <w:lang w:eastAsia="en-US"/>
    </w:rPr>
  </w:style>
  <w:style w:type="paragraph" w:customStyle="1" w:styleId="Bulletroundgreen">
    <w:name w:val="Bullet round green"/>
    <w:qFormat/>
    <w:rsid w:val="00460AE4"/>
    <w:pPr>
      <w:numPr>
        <w:numId w:val="9"/>
      </w:numPr>
      <w:spacing w:after="80"/>
    </w:pPr>
    <w:rPr>
      <w:color w:val="455A21"/>
      <w:sz w:val="22"/>
      <w:szCs w:val="22"/>
      <w:lang w:eastAsia="en-US"/>
    </w:rPr>
  </w:style>
  <w:style w:type="character" w:customStyle="1" w:styleId="Boldtextgreen">
    <w:name w:val="Bold text green"/>
    <w:basedOn w:val="DefaultParagraphFont"/>
    <w:uiPriority w:val="1"/>
    <w:qFormat/>
    <w:rsid w:val="00460AE4"/>
    <w:rPr>
      <w:b/>
      <w:color w:val="455A21"/>
    </w:rPr>
  </w:style>
  <w:style w:type="character" w:customStyle="1" w:styleId="Italicgreen">
    <w:name w:val="Italic green"/>
    <w:basedOn w:val="DefaultParagraphFont"/>
    <w:uiPriority w:val="1"/>
    <w:qFormat/>
    <w:rsid w:val="00460AE4"/>
    <w:rPr>
      <w:i/>
      <w:color w:val="455A21"/>
    </w:rPr>
  </w:style>
  <w:style w:type="character" w:customStyle="1" w:styleId="Italicblack">
    <w:name w:val="Italic black"/>
    <w:basedOn w:val="DefaultParagraphFont"/>
    <w:uiPriority w:val="1"/>
    <w:qFormat/>
    <w:rsid w:val="001768FD"/>
    <w:rPr>
      <w:i/>
    </w:rPr>
  </w:style>
  <w:style w:type="character" w:customStyle="1" w:styleId="Subscript">
    <w:name w:val="Subscript"/>
    <w:basedOn w:val="DefaultParagraphFont"/>
    <w:uiPriority w:val="1"/>
    <w:qFormat/>
    <w:rsid w:val="001768FD"/>
    <w:rPr>
      <w:vertAlign w:val="subscript"/>
    </w:rPr>
  </w:style>
  <w:style w:type="character" w:customStyle="1" w:styleId="Superscript">
    <w:name w:val="Superscript"/>
    <w:basedOn w:val="DefaultParagraphFont"/>
    <w:uiPriority w:val="1"/>
    <w:qFormat/>
    <w:rsid w:val="001768FD"/>
    <w:rPr>
      <w:vertAlign w:val="superscript"/>
    </w:rPr>
  </w:style>
  <w:style w:type="table" w:customStyle="1" w:styleId="GENERICTABLE">
    <w:name w:val="GENERIC TABLE"/>
    <w:basedOn w:val="TableNormal"/>
    <w:uiPriority w:val="99"/>
    <w:qFormat/>
    <w:locked/>
    <w:rsid w:val="0099037D"/>
    <w:tblPr>
      <w:tblInd w:w="0" w:type="dxa"/>
      <w:tblBorders>
        <w:top w:val="single" w:sz="4" w:space="0" w:color="auto"/>
        <w:bottom w:val="single" w:sz="4" w:space="0" w:color="auto"/>
      </w:tblBorders>
      <w:tblCellMar>
        <w:top w:w="113" w:type="dxa"/>
        <w:left w:w="0" w:type="dxa"/>
        <w:bottom w:w="113" w:type="dxa"/>
        <w:right w:w="0" w:type="dxa"/>
      </w:tblCellMar>
    </w:tblPr>
    <w:tblStylePr w:type="firstRow">
      <w:tblPr/>
      <w:tcPr>
        <w:tcBorders>
          <w:bottom w:val="single" w:sz="4" w:space="0" w:color="auto"/>
        </w:tcBorders>
      </w:tcPr>
    </w:tblStylePr>
  </w:style>
  <w:style w:type="character" w:styleId="Hyperlink">
    <w:name w:val="Hyperlink"/>
    <w:basedOn w:val="DefaultParagraphFont"/>
    <w:uiPriority w:val="99"/>
    <w:rsid w:val="0099037D"/>
    <w:rPr>
      <w:color w:val="0177BA"/>
      <w:u w:val="single"/>
    </w:rPr>
  </w:style>
  <w:style w:type="numbering" w:customStyle="1" w:styleId="MULTILEVEL">
    <w:name w:val="MULTILEVEL"/>
    <w:uiPriority w:val="99"/>
    <w:rsid w:val="0099037D"/>
    <w:pPr>
      <w:numPr>
        <w:numId w:val="1"/>
      </w:numPr>
    </w:pPr>
  </w:style>
  <w:style w:type="numbering" w:customStyle="1" w:styleId="MULTILEVELBLUE">
    <w:name w:val="MULTILEVEL (BLUE)"/>
    <w:uiPriority w:val="99"/>
    <w:rsid w:val="0099037D"/>
    <w:pPr>
      <w:numPr>
        <w:numId w:val="2"/>
      </w:numPr>
    </w:pPr>
  </w:style>
  <w:style w:type="table" w:styleId="TableGrid">
    <w:name w:val="Table Grid"/>
    <w:basedOn w:val="TableNormal"/>
    <w:uiPriority w:val="59"/>
    <w:rsid w:val="002B4ADC"/>
    <w:pPr>
      <w:ind w:left="85" w:right="85"/>
    </w:pPr>
    <w:tblPr>
      <w:tblStyleRowBandSize w:val="1"/>
      <w:tblInd w:w="0" w:type="dxa"/>
      <w:tblBorders>
        <w:top w:val="single" w:sz="4" w:space="0" w:color="034B89" w:themeColor="accent1"/>
        <w:left w:val="single" w:sz="4" w:space="0" w:color="034B89" w:themeColor="accent1"/>
        <w:bottom w:val="single" w:sz="4" w:space="0" w:color="034B89" w:themeColor="accent1"/>
        <w:right w:val="single" w:sz="4" w:space="0" w:color="034B89" w:themeColor="accent1"/>
        <w:insideH w:val="single" w:sz="4" w:space="0" w:color="034B89" w:themeColor="accent1"/>
        <w:insideV w:val="single" w:sz="4" w:space="0" w:color="034B89" w:themeColor="accent1"/>
      </w:tblBorders>
      <w:tblCellMar>
        <w:top w:w="0" w:type="dxa"/>
        <w:left w:w="0" w:type="dxa"/>
        <w:bottom w:w="0" w:type="dxa"/>
        <w:right w:w="0" w:type="dxa"/>
      </w:tblCellMar>
    </w:tblPr>
    <w:tblStylePr w:type="firstRow">
      <w:rPr>
        <w:b/>
      </w:rPr>
      <w:tblPr/>
      <w:tcPr>
        <w:tcBorders>
          <w:insideV w:val="single" w:sz="4" w:space="0" w:color="FFFFFF" w:themeColor="background1"/>
        </w:tcBorders>
        <w:shd w:val="clear" w:color="auto" w:fill="034B89" w:themeFill="accent1"/>
      </w:tcPr>
    </w:tblStylePr>
    <w:tblStylePr w:type="firstCol">
      <w:rPr>
        <w:b/>
      </w:rPr>
    </w:tblStylePr>
    <w:tblStylePr w:type="band2Horz">
      <w:tblPr/>
      <w:tcPr>
        <w:shd w:val="clear" w:color="auto" w:fill="DCF1FA" w:themeFill="accent3" w:themeFillTint="33"/>
      </w:tcPr>
    </w:tblStylePr>
  </w:style>
  <w:style w:type="paragraph" w:customStyle="1" w:styleId="Numberedsecondheading">
    <w:name w:val="Numbered second heading"/>
    <w:qFormat/>
    <w:rsid w:val="005C3E36"/>
    <w:pPr>
      <w:numPr>
        <w:ilvl w:val="1"/>
        <w:numId w:val="12"/>
      </w:numPr>
      <w:spacing w:before="240" w:after="40"/>
    </w:pPr>
    <w:rPr>
      <w:b/>
      <w:color w:val="455A21"/>
      <w:sz w:val="32"/>
      <w:szCs w:val="22"/>
      <w:lang w:eastAsia="en-US"/>
    </w:rPr>
  </w:style>
  <w:style w:type="paragraph" w:customStyle="1" w:styleId="Numberedheading">
    <w:name w:val="Numbered heading"/>
    <w:qFormat/>
    <w:rsid w:val="005C3E36"/>
    <w:pPr>
      <w:numPr>
        <w:numId w:val="12"/>
      </w:numPr>
      <w:spacing w:before="360" w:after="120"/>
    </w:pPr>
    <w:rPr>
      <w:color w:val="6E942C"/>
      <w:sz w:val="36"/>
      <w:szCs w:val="22"/>
      <w:lang w:eastAsia="en-US"/>
    </w:rPr>
  </w:style>
  <w:style w:type="numbering" w:customStyle="1" w:styleId="MULTILEVELHEADINGS">
    <w:name w:val="MULTILEVEL HEADINGS"/>
    <w:uiPriority w:val="99"/>
    <w:rsid w:val="00FD119E"/>
    <w:pPr>
      <w:numPr>
        <w:numId w:val="3"/>
      </w:numPr>
    </w:pPr>
  </w:style>
  <w:style w:type="paragraph" w:customStyle="1" w:styleId="Figureimagetitle">
    <w:name w:val="Figure / image title"/>
    <w:qFormat/>
    <w:rsid w:val="006811E7"/>
    <w:pPr>
      <w:spacing w:before="160" w:after="160"/>
    </w:pPr>
    <w:rPr>
      <w:b/>
      <w:sz w:val="22"/>
      <w:szCs w:val="22"/>
      <w:lang w:eastAsia="en-US"/>
    </w:rPr>
  </w:style>
  <w:style w:type="paragraph" w:styleId="ListParagraph">
    <w:name w:val="List Paragraph"/>
    <w:basedOn w:val="Normal"/>
    <w:uiPriority w:val="34"/>
    <w:semiHidden/>
    <w:unhideWhenUsed/>
    <w:qFormat/>
    <w:locked/>
    <w:rsid w:val="00C34068"/>
    <w:pPr>
      <w:ind w:left="720"/>
    </w:pPr>
  </w:style>
  <w:style w:type="table" w:customStyle="1" w:styleId="BlankTableStyle">
    <w:name w:val="Blank Table Style"/>
    <w:basedOn w:val="TableNormal"/>
    <w:uiPriority w:val="99"/>
    <w:qFormat/>
    <w:rsid w:val="002B4ADC"/>
    <w:tblPr>
      <w:tblInd w:w="0" w:type="dxa"/>
      <w:tblCellMar>
        <w:top w:w="0" w:type="dxa"/>
        <w:left w:w="0" w:type="dxa"/>
        <w:bottom w:w="0" w:type="dxa"/>
        <w:right w:w="0" w:type="dxa"/>
      </w:tblCellMar>
    </w:tblPr>
  </w:style>
  <w:style w:type="table" w:customStyle="1" w:styleId="TableGridGreen">
    <w:name w:val="Table Grid (Green)"/>
    <w:basedOn w:val="TableGrid"/>
    <w:uiPriority w:val="99"/>
    <w:qFormat/>
    <w:rsid w:val="002B4ADC"/>
    <w:tblPr>
      <w:tblStyleRowBandSize w:val="1"/>
      <w:tblInd w:w="0" w:type="dxa"/>
      <w:tblBorders>
        <w:top w:val="single" w:sz="8" w:space="0" w:color="455A21" w:themeColor="accent4"/>
        <w:left w:val="single" w:sz="8" w:space="0" w:color="455A21" w:themeColor="accent4"/>
        <w:bottom w:val="single" w:sz="8" w:space="0" w:color="455A21" w:themeColor="accent4"/>
        <w:right w:val="single" w:sz="8" w:space="0" w:color="455A21" w:themeColor="accent4"/>
        <w:insideH w:val="single" w:sz="8" w:space="0" w:color="455A21" w:themeColor="accent4"/>
        <w:insideV w:val="single" w:sz="8" w:space="0" w:color="455A21" w:themeColor="accent4"/>
      </w:tblBorders>
      <w:tblCellMar>
        <w:top w:w="0" w:type="dxa"/>
        <w:left w:w="0" w:type="dxa"/>
        <w:bottom w:w="0" w:type="dxa"/>
        <w:right w:w="0" w:type="dxa"/>
      </w:tblCellMar>
    </w:tblPr>
    <w:tblStylePr w:type="firstRow">
      <w:rPr>
        <w:b/>
        <w:color w:val="FFFFFF" w:themeColor="background1"/>
      </w:rPr>
      <w:tblPr/>
      <w:tcPr>
        <w:tcBorders>
          <w:insideV w:val="single" w:sz="8" w:space="0" w:color="FFFFFF" w:themeColor="background1"/>
        </w:tcBorders>
        <w:shd w:val="clear" w:color="auto" w:fill="6E942C" w:themeFill="accent6"/>
      </w:tcPr>
    </w:tblStylePr>
    <w:tblStylePr w:type="firstCol">
      <w:rPr>
        <w:b/>
      </w:rPr>
    </w:tblStylePr>
    <w:tblStylePr w:type="band2Horz">
      <w:tblPr/>
      <w:tcPr>
        <w:shd w:val="clear" w:color="auto" w:fill="E3F0CD" w:themeFill="accent6" w:themeFillTint="33"/>
      </w:tcPr>
    </w:tblStylePr>
  </w:style>
  <w:style w:type="table" w:customStyle="1" w:styleId="TableStyle1">
    <w:name w:val="Table Style 1"/>
    <w:basedOn w:val="TableNormal"/>
    <w:uiPriority w:val="99"/>
    <w:qFormat/>
    <w:rsid w:val="002B4ADC"/>
    <w:pPr>
      <w:ind w:left="85" w:right="85"/>
    </w:pPr>
    <w:rPr>
      <w:color w:val="034B89" w:themeColor="accent1"/>
    </w:rPr>
    <w:tblPr>
      <w:tblInd w:w="0" w:type="dxa"/>
      <w:tblBorders>
        <w:top w:val="single" w:sz="8" w:space="0" w:color="034B89" w:themeColor="accent1"/>
        <w:bottom w:val="single" w:sz="8" w:space="0" w:color="034B89" w:themeColor="accent1"/>
      </w:tblBorders>
      <w:tblCellMar>
        <w:top w:w="0" w:type="dxa"/>
        <w:left w:w="0" w:type="dxa"/>
        <w:bottom w:w="0" w:type="dxa"/>
        <w:right w:w="0" w:type="dxa"/>
      </w:tblCellMar>
    </w:tblPr>
    <w:tblStylePr w:type="firstRow">
      <w:rPr>
        <w:b/>
      </w:rPr>
      <w:tblPr/>
      <w:tcPr>
        <w:tcBorders>
          <w:bottom w:val="single" w:sz="8" w:space="0" w:color="034B89" w:themeColor="accent1"/>
        </w:tcBorders>
      </w:tcPr>
    </w:tblStylePr>
    <w:tblStylePr w:type="lastRow">
      <w:rPr>
        <w:b/>
      </w:rPr>
      <w:tblPr/>
      <w:tcPr>
        <w:tcBorders>
          <w:top w:val="single" w:sz="8" w:space="0" w:color="034B89" w:themeColor="accent1"/>
        </w:tcBorders>
      </w:tcPr>
    </w:tblStylePr>
  </w:style>
  <w:style w:type="table" w:customStyle="1" w:styleId="TableStyle1Green">
    <w:name w:val="Table Style 1 (Green)"/>
    <w:basedOn w:val="TableStyle1"/>
    <w:uiPriority w:val="99"/>
    <w:qFormat/>
    <w:rsid w:val="002B4ADC"/>
    <w:rPr>
      <w:color w:val="6E942C" w:themeColor="accent6"/>
    </w:rPr>
    <w:tblPr>
      <w:tblInd w:w="0" w:type="dxa"/>
      <w:tblBorders>
        <w:top w:val="single" w:sz="8" w:space="0" w:color="6E942C" w:themeColor="accent6"/>
        <w:bottom w:val="single" w:sz="4" w:space="0" w:color="6E942C" w:themeColor="accent6"/>
      </w:tblBorders>
      <w:tblCellMar>
        <w:top w:w="0" w:type="dxa"/>
        <w:left w:w="0" w:type="dxa"/>
        <w:bottom w:w="0" w:type="dxa"/>
        <w:right w:w="0" w:type="dxa"/>
      </w:tblCellMar>
    </w:tblPr>
    <w:tblStylePr w:type="firstRow">
      <w:rPr>
        <w:b/>
      </w:rPr>
      <w:tblPr/>
      <w:tcPr>
        <w:tcBorders>
          <w:bottom w:val="single" w:sz="4" w:space="0" w:color="6E942C" w:themeColor="accent6"/>
        </w:tcBorders>
      </w:tcPr>
    </w:tblStylePr>
    <w:tblStylePr w:type="lastRow">
      <w:rPr>
        <w:b/>
      </w:rPr>
      <w:tblPr/>
      <w:tcPr>
        <w:tcBorders>
          <w:top w:val="single" w:sz="4" w:space="0" w:color="6E942C" w:themeColor="accent6"/>
        </w:tcBorders>
      </w:tcPr>
    </w:tblStylePr>
  </w:style>
  <w:style w:type="table" w:customStyle="1" w:styleId="TableStyle2">
    <w:name w:val="Table Style 2"/>
    <w:basedOn w:val="TableNormal"/>
    <w:uiPriority w:val="99"/>
    <w:qFormat/>
    <w:rsid w:val="002B4ADC"/>
    <w:tblPr>
      <w:tblInd w:w="0" w:type="dxa"/>
      <w:tblBorders>
        <w:top w:val="single" w:sz="4" w:space="0" w:color="auto"/>
        <w:bottom w:val="single" w:sz="4" w:space="0" w:color="auto"/>
      </w:tblBorders>
      <w:tblCellMar>
        <w:top w:w="113" w:type="dxa"/>
        <w:left w:w="0" w:type="dxa"/>
        <w:bottom w:w="113" w:type="dxa"/>
        <w:right w:w="0" w:type="dxa"/>
      </w:tblCellMar>
    </w:tblPr>
    <w:tblStylePr w:type="firstRow">
      <w:tblPr/>
      <w:tcPr>
        <w:tcBorders>
          <w:bottom w:val="single" w:sz="4" w:space="0" w:color="auto"/>
        </w:tcBorders>
      </w:tcPr>
    </w:tblStylePr>
  </w:style>
  <w:style w:type="table" w:customStyle="1" w:styleId="TableStyle3">
    <w:name w:val="Table Style 3"/>
    <w:basedOn w:val="TableNormal"/>
    <w:uiPriority w:val="99"/>
    <w:qFormat/>
    <w:rsid w:val="002B4ADC"/>
    <w:pPr>
      <w:ind w:left="85" w:right="85"/>
      <w:jc w:val="right"/>
    </w:pPr>
    <w:rPr>
      <w:color w:val="000000" w:themeColor="text1"/>
    </w:rPr>
    <w:tblPr>
      <w:tblInd w:w="0" w:type="dxa"/>
      <w:tblBorders>
        <w:top w:val="single" w:sz="8" w:space="0" w:color="034B89" w:themeColor="accent1"/>
        <w:left w:val="single" w:sz="8" w:space="0" w:color="034B89" w:themeColor="accent1"/>
        <w:bottom w:val="single" w:sz="8" w:space="0" w:color="034B89" w:themeColor="accent1"/>
        <w:right w:val="single" w:sz="8" w:space="0" w:color="034B89" w:themeColor="accent1"/>
        <w:insideH w:val="single" w:sz="8" w:space="0" w:color="034B89" w:themeColor="accent1"/>
      </w:tblBorders>
      <w:tblCellMar>
        <w:top w:w="0" w:type="dxa"/>
        <w:left w:w="0" w:type="dxa"/>
        <w:bottom w:w="0" w:type="dxa"/>
        <w:right w:w="0" w:type="dxa"/>
      </w:tblCellMar>
    </w:tblPr>
    <w:tblStylePr w:type="firstRow">
      <w:rPr>
        <w:b/>
        <w:color w:val="FFFFFF" w:themeColor="background1"/>
      </w:rPr>
      <w:tblPr/>
      <w:tcPr>
        <w:shd w:val="clear" w:color="auto" w:fill="034B89" w:themeFill="accent1"/>
      </w:tcPr>
    </w:tblStylePr>
    <w:tblStylePr w:type="firstCol">
      <w:pPr>
        <w:wordWrap/>
        <w:jc w:val="left"/>
      </w:pPr>
      <w:rPr>
        <w:b/>
      </w:rPr>
    </w:tblStylePr>
  </w:style>
  <w:style w:type="table" w:customStyle="1" w:styleId="TableStyle3Green">
    <w:name w:val="Table Style 3 (Green)"/>
    <w:basedOn w:val="TableStyle3"/>
    <w:uiPriority w:val="99"/>
    <w:qFormat/>
    <w:rsid w:val="002B4ADC"/>
    <w:tblPr>
      <w:tblStyleRowBandSize w:val="1"/>
      <w:tblInd w:w="0" w:type="dxa"/>
      <w:tblBorders>
        <w:top w:val="single" w:sz="8" w:space="0" w:color="6E942C" w:themeColor="accent6"/>
        <w:left w:val="single" w:sz="8" w:space="0" w:color="6E942C" w:themeColor="accent6"/>
        <w:bottom w:val="single" w:sz="8" w:space="0" w:color="6E942C" w:themeColor="accent6"/>
        <w:right w:val="single" w:sz="8" w:space="0" w:color="6E942C" w:themeColor="accent6"/>
        <w:insideH w:val="single" w:sz="8" w:space="0" w:color="6E942C" w:themeColor="accent6"/>
      </w:tblBorders>
      <w:tblCellMar>
        <w:top w:w="0" w:type="dxa"/>
        <w:left w:w="0" w:type="dxa"/>
        <w:bottom w:w="0" w:type="dxa"/>
        <w:right w:w="0" w:type="dxa"/>
      </w:tblCellMar>
    </w:tblPr>
    <w:tcPr>
      <w:shd w:val="clear" w:color="auto" w:fill="FFFFFF" w:themeFill="background1"/>
    </w:tcPr>
    <w:tblStylePr w:type="firstRow">
      <w:rPr>
        <w:b/>
        <w:color w:val="FFFFFF" w:themeColor="background1"/>
      </w:rPr>
      <w:tblPr/>
      <w:tcPr>
        <w:shd w:val="clear" w:color="auto" w:fill="6E942C" w:themeFill="accent6"/>
      </w:tcPr>
    </w:tblStylePr>
    <w:tblStylePr w:type="firstCol">
      <w:pPr>
        <w:wordWrap/>
        <w:jc w:val="left"/>
      </w:pPr>
      <w:rPr>
        <w:b/>
      </w:rPr>
    </w:tblStylePr>
    <w:tblStylePr w:type="band1Horz">
      <w:pPr>
        <w:wordWrap/>
        <w:ind w:leftChars="0" w:left="85" w:rightChars="0" w:right="85"/>
      </w:pPr>
    </w:tblStylePr>
  </w:style>
  <w:style w:type="table" w:customStyle="1" w:styleId="TableStyle4">
    <w:name w:val="Table Style 4"/>
    <w:basedOn w:val="TableNormal"/>
    <w:uiPriority w:val="99"/>
    <w:qFormat/>
    <w:rsid w:val="002B4ADC"/>
    <w:pPr>
      <w:ind w:left="85" w:right="85"/>
    </w:pPr>
    <w:tblPr>
      <w:tblInd w:w="0" w:type="dxa"/>
      <w:tblBorders>
        <w:top w:val="single" w:sz="8" w:space="0" w:color="034B89" w:themeColor="accent1"/>
        <w:left w:val="single" w:sz="8" w:space="0" w:color="034B89" w:themeColor="accent1"/>
        <w:bottom w:val="single" w:sz="8" w:space="0" w:color="034B89" w:themeColor="accent1"/>
        <w:right w:val="single" w:sz="8" w:space="0" w:color="034B89" w:themeColor="accent1"/>
        <w:insideH w:val="single" w:sz="8" w:space="0" w:color="034B89" w:themeColor="accent1"/>
        <w:insideV w:val="single" w:sz="8" w:space="0" w:color="034B89" w:themeColor="accent1"/>
      </w:tblBorders>
      <w:tblCellMar>
        <w:top w:w="0" w:type="dxa"/>
        <w:left w:w="0" w:type="dxa"/>
        <w:bottom w:w="0" w:type="dxa"/>
        <w:right w:w="0" w:type="dxa"/>
      </w:tblCellMar>
    </w:tblPr>
    <w:tblStylePr w:type="firstRow">
      <w:rPr>
        <w:b/>
        <w:color w:val="FFFFFF" w:themeColor="background1"/>
      </w:rPr>
      <w:tblPr/>
      <w:tcPr>
        <w:shd w:val="clear" w:color="auto" w:fill="034B89" w:themeFill="accent1"/>
      </w:tcPr>
    </w:tblStylePr>
    <w:tblStylePr w:type="firstCol">
      <w:rPr>
        <w:b/>
      </w:rPr>
    </w:tblStylePr>
  </w:style>
  <w:style w:type="table" w:customStyle="1" w:styleId="TableStyle4Green">
    <w:name w:val="Table Style 4 (Green)"/>
    <w:basedOn w:val="TableStyle4"/>
    <w:uiPriority w:val="99"/>
    <w:qFormat/>
    <w:rsid w:val="002B4ADC"/>
    <w:tblPr>
      <w:tblStyleRowBandSize w:val="1"/>
      <w:tblInd w:w="0" w:type="dxa"/>
      <w:tblBorders>
        <w:top w:val="single" w:sz="8" w:space="0" w:color="6E942C" w:themeColor="accent6"/>
        <w:left w:val="single" w:sz="8" w:space="0" w:color="6E942C" w:themeColor="accent6"/>
        <w:bottom w:val="single" w:sz="8" w:space="0" w:color="6E942C" w:themeColor="accent6"/>
        <w:right w:val="single" w:sz="8" w:space="0" w:color="6E942C" w:themeColor="accent6"/>
        <w:insideH w:val="single" w:sz="8" w:space="0" w:color="6E942C" w:themeColor="accent6"/>
        <w:insideV w:val="single" w:sz="8" w:space="0" w:color="6E942C" w:themeColor="accent6"/>
      </w:tblBorders>
      <w:tblCellMar>
        <w:top w:w="0" w:type="dxa"/>
        <w:left w:w="0" w:type="dxa"/>
        <w:bottom w:w="0" w:type="dxa"/>
        <w:right w:w="0" w:type="dxa"/>
      </w:tblCellMar>
    </w:tblPr>
    <w:tblStylePr w:type="firstRow">
      <w:rPr>
        <w:b/>
        <w:color w:val="FFFFFF" w:themeColor="background1"/>
      </w:rPr>
      <w:tblPr/>
      <w:tcPr>
        <w:shd w:val="clear" w:color="auto" w:fill="6E942C" w:themeFill="accent6"/>
      </w:tcPr>
    </w:tblStylePr>
    <w:tblStylePr w:type="firstCol">
      <w:rPr>
        <w:b/>
      </w:rPr>
    </w:tblStylePr>
    <w:tblStylePr w:type="band1Horz">
      <w:pPr>
        <w:wordWrap/>
        <w:ind w:leftChars="0" w:left="85" w:rightChars="0" w:right="85"/>
      </w:pPr>
    </w:tblStylePr>
  </w:style>
  <w:style w:type="paragraph" w:customStyle="1" w:styleId="Thirdheading">
    <w:name w:val="Third heading"/>
    <w:qFormat/>
    <w:rsid w:val="00460AE4"/>
    <w:pPr>
      <w:spacing w:before="120" w:after="40"/>
    </w:pPr>
    <w:rPr>
      <w:b/>
      <w:color w:val="455A21"/>
      <w:sz w:val="26"/>
      <w:szCs w:val="22"/>
      <w:lang w:eastAsia="en-US"/>
    </w:rPr>
  </w:style>
  <w:style w:type="character" w:customStyle="1" w:styleId="Boldtextblack">
    <w:name w:val="Bold text black"/>
    <w:basedOn w:val="DefaultParagraphFont"/>
    <w:uiPriority w:val="1"/>
    <w:qFormat/>
    <w:rsid w:val="00173B3C"/>
    <w:rPr>
      <w:b/>
    </w:rPr>
  </w:style>
  <w:style w:type="character" w:customStyle="1" w:styleId="Italicblue">
    <w:name w:val="Italic blue"/>
    <w:basedOn w:val="DefaultParagraphFont"/>
    <w:uiPriority w:val="1"/>
    <w:qFormat/>
    <w:rsid w:val="00173B3C"/>
    <w:rPr>
      <w:i/>
      <w:color w:val="002B54"/>
    </w:rPr>
  </w:style>
  <w:style w:type="paragraph" w:styleId="DocumentMap">
    <w:name w:val="Document Map"/>
    <w:basedOn w:val="Normal"/>
    <w:link w:val="DocumentMapChar"/>
    <w:uiPriority w:val="99"/>
    <w:semiHidden/>
    <w:unhideWhenUsed/>
    <w:rsid w:val="00802C16"/>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2C16"/>
    <w:rPr>
      <w:rFonts w:ascii="Tahoma" w:hAnsi="Tahoma" w:cs="Tahoma"/>
      <w:sz w:val="16"/>
      <w:szCs w:val="16"/>
    </w:rPr>
  </w:style>
  <w:style w:type="paragraph" w:styleId="BodyText2">
    <w:name w:val="Body Text 2"/>
    <w:basedOn w:val="Normal"/>
    <w:link w:val="BodyText2Char"/>
    <w:rsid w:val="005A03EA"/>
    <w:pPr>
      <w:spacing w:after="0"/>
      <w:jc w:val="both"/>
    </w:pPr>
    <w:rPr>
      <w:rFonts w:eastAsia="Times New Roman" w:cs="Times New Roman"/>
      <w:sz w:val="20"/>
      <w:szCs w:val="20"/>
    </w:rPr>
  </w:style>
  <w:style w:type="character" w:customStyle="1" w:styleId="BodyText2Char">
    <w:name w:val="Body Text 2 Char"/>
    <w:basedOn w:val="DefaultParagraphFont"/>
    <w:link w:val="BodyText2"/>
    <w:rsid w:val="005A03EA"/>
    <w:rPr>
      <w:rFonts w:eastAsia="Times New Roman"/>
    </w:rPr>
  </w:style>
</w:styles>
</file>

<file path=word/webSettings.xml><?xml version="1.0" encoding="utf-8"?>
<w:webSettings xmlns:r="http://schemas.openxmlformats.org/officeDocument/2006/relationships" xmlns:w="http://schemas.openxmlformats.org/wordprocessingml/2006/main">
  <w:divs>
    <w:div w:id="497500493">
      <w:bodyDiv w:val="1"/>
      <w:marLeft w:val="0"/>
      <w:marRight w:val="0"/>
      <w:marTop w:val="0"/>
      <w:marBottom w:val="0"/>
      <w:divBdr>
        <w:top w:val="none" w:sz="0" w:space="0" w:color="auto"/>
        <w:left w:val="none" w:sz="0" w:space="0" w:color="auto"/>
        <w:bottom w:val="none" w:sz="0" w:space="0" w:color="auto"/>
        <w:right w:val="none" w:sz="0" w:space="0" w:color="auto"/>
      </w:divBdr>
    </w:div>
    <w:div w:id="76915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Office_Excel_Worksheet1.xlsx"/><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1.jpeg"/></Relationships>
</file>

<file path=word/_rels/foot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N:\Hydrology\Manage%20Operational%20Assets\Hydrometry\Rating%20Review\399_13_SD07.dotx" TargetMode="External"/></Relationships>
</file>

<file path=word/theme/theme1.xml><?xml version="1.0" encoding="utf-8"?>
<a:theme xmlns:a="http://schemas.openxmlformats.org/drawingml/2006/main" name="Office Theme">
  <a:themeElements>
    <a:clrScheme name="Environment Agency">
      <a:dk1>
        <a:srgbClr val="000000"/>
      </a:dk1>
      <a:lt1>
        <a:srgbClr val="FFFFFF"/>
      </a:lt1>
      <a:dk2>
        <a:srgbClr val="820053"/>
      </a:dk2>
      <a:lt2>
        <a:srgbClr val="D95F15"/>
      </a:lt2>
      <a:accent1>
        <a:srgbClr val="034B89"/>
      </a:accent1>
      <a:accent2>
        <a:srgbClr val="B2C326"/>
      </a:accent2>
      <a:accent3>
        <a:srgbClr val="54BCE7"/>
      </a:accent3>
      <a:accent4>
        <a:srgbClr val="455A21"/>
      </a:accent4>
      <a:accent5>
        <a:srgbClr val="0177BA"/>
      </a:accent5>
      <a:accent6>
        <a:srgbClr val="6E942C"/>
      </a:accent6>
      <a:hlink>
        <a:srgbClr val="034B89"/>
      </a:hlink>
      <a:folHlink>
        <a:srgbClr val="B2C326"/>
      </a:folHlink>
    </a:clrScheme>
    <a:fontScheme name="Environment Agency">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CE9842-03D2-4408-B50F-5E388EFC5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399_13_SD07</Template>
  <TotalTime>2299</TotalTime>
  <Pages>15</Pages>
  <Words>2304</Words>
  <Characters>13138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399_13_SD07 Green one column template</vt:lpstr>
    </vt:vector>
  </TitlesOfParts>
  <Company>Environment Agency</Company>
  <LinksUpToDate>false</LinksUpToDate>
  <CharactersWithSpaces>15412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399_13_SD07 Green one column template</dc:title>
  <dc:creator>dlindsay</dc:creator>
  <cp:keywords>399_13_SD07;39913sd07;399.13.sd07</cp:keywords>
  <cp:lastModifiedBy>Environment Agency User</cp:lastModifiedBy>
  <cp:revision>87</cp:revision>
  <cp:lastPrinted>2014-11-27T15:34:00Z</cp:lastPrinted>
  <dcterms:created xsi:type="dcterms:W3CDTF">2014-10-23T13:05:00Z</dcterms:created>
  <dcterms:modified xsi:type="dcterms:W3CDTF">2014-12-16T10:48:00Z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723420481</vt:i4>
  </property>
</Properties>
</file>